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A343" w14:textId="19AB3E20" w:rsidR="00EA7CBA" w:rsidRPr="00EA7CBA" w:rsidRDefault="003A43D3" w:rsidP="00523567">
      <w:pPr>
        <w:spacing w:after="0"/>
        <w:jc w:val="center"/>
        <w:rPr>
          <w:b/>
          <w:bCs/>
          <w:sz w:val="24"/>
          <w:szCs w:val="24"/>
          <w:lang w:val="fr-FR"/>
        </w:rPr>
      </w:pPr>
      <w:bookmarkStart w:id="0" w:name="_GoBack"/>
      <w:bookmarkEnd w:id="0"/>
      <w:r>
        <w:rPr>
          <w:b/>
          <w:bCs/>
          <w:sz w:val="24"/>
          <w:szCs w:val="24"/>
          <w:lang w:val="fr-FR"/>
        </w:rPr>
        <w:t xml:space="preserve">PV </w:t>
      </w:r>
      <w:r w:rsidR="00523567">
        <w:rPr>
          <w:b/>
          <w:bCs/>
          <w:sz w:val="24"/>
          <w:szCs w:val="24"/>
          <w:lang w:val="fr-FR"/>
        </w:rPr>
        <w:t xml:space="preserve">du </w:t>
      </w:r>
      <w:r w:rsidR="00EA7CBA" w:rsidRPr="00EA7CBA">
        <w:rPr>
          <w:b/>
          <w:bCs/>
          <w:sz w:val="24"/>
          <w:szCs w:val="24"/>
          <w:lang w:val="fr-FR"/>
        </w:rPr>
        <w:t xml:space="preserve">CONSEIL DU LEXFEIM </w:t>
      </w:r>
      <w:r w:rsidR="00EA7CBA" w:rsidRPr="00EA7CBA">
        <w:rPr>
          <w:b/>
          <w:bCs/>
          <w:color w:val="FF0000"/>
          <w:sz w:val="24"/>
          <w:szCs w:val="24"/>
          <w:lang w:val="fr-FR"/>
        </w:rPr>
        <w:t>n° 2022-2026 / 1</w:t>
      </w:r>
      <w:r w:rsidR="00EA7CBA">
        <w:rPr>
          <w:b/>
          <w:bCs/>
          <w:color w:val="FF0000"/>
          <w:sz w:val="24"/>
          <w:szCs w:val="24"/>
          <w:lang w:val="fr-FR"/>
        </w:rPr>
        <w:t>0</w:t>
      </w:r>
    </w:p>
    <w:p w14:paraId="2A490248" w14:textId="77777777" w:rsidR="00B85693" w:rsidRDefault="00523567" w:rsidP="00523567">
      <w:pPr>
        <w:spacing w:after="0"/>
        <w:jc w:val="center"/>
        <w:rPr>
          <w:b/>
          <w:bCs/>
          <w:sz w:val="24"/>
          <w:szCs w:val="24"/>
          <w:lang w:val="fr-FR"/>
        </w:rPr>
      </w:pPr>
      <w:r>
        <w:rPr>
          <w:b/>
          <w:bCs/>
          <w:sz w:val="24"/>
          <w:szCs w:val="24"/>
          <w:lang w:val="fr-FR"/>
        </w:rPr>
        <w:t>J</w:t>
      </w:r>
      <w:r w:rsidR="00EA7CBA" w:rsidRPr="00EA7CBA">
        <w:rPr>
          <w:b/>
          <w:bCs/>
          <w:sz w:val="24"/>
          <w:szCs w:val="24"/>
          <w:lang w:val="fr-FR"/>
        </w:rPr>
        <w:t>eudi 18 janvier 2024</w:t>
      </w:r>
    </w:p>
    <w:p w14:paraId="67412F57" w14:textId="0946A7FF" w:rsidR="00EA7CBA" w:rsidRPr="00B85693" w:rsidRDefault="00746559" w:rsidP="00523567">
      <w:pPr>
        <w:spacing w:after="0"/>
        <w:jc w:val="center"/>
        <w:rPr>
          <w:b/>
          <w:bCs/>
          <w:color w:val="FF0000"/>
          <w:sz w:val="24"/>
          <w:szCs w:val="24"/>
          <w:lang w:val="fr-FR"/>
        </w:rPr>
      </w:pPr>
      <w:proofErr w:type="spellStart"/>
      <w:r>
        <w:rPr>
          <w:b/>
          <w:bCs/>
          <w:color w:val="FF0000"/>
          <w:sz w:val="24"/>
          <w:szCs w:val="24"/>
          <w:lang w:val="fr-FR"/>
        </w:rPr>
        <w:t>Appouvé</w:t>
      </w:r>
      <w:proofErr w:type="spellEnd"/>
      <w:r>
        <w:rPr>
          <w:b/>
          <w:bCs/>
          <w:color w:val="FF0000"/>
          <w:sz w:val="24"/>
          <w:szCs w:val="24"/>
          <w:lang w:val="fr-FR"/>
        </w:rPr>
        <w:t xml:space="preserve"> par mail au 26 janvier 2024</w:t>
      </w:r>
    </w:p>
    <w:p w14:paraId="2EF3F571" w14:textId="77777777" w:rsidR="00635762" w:rsidRPr="00635762" w:rsidRDefault="00635762" w:rsidP="007D1BFC">
      <w:pPr>
        <w:spacing w:after="120"/>
        <w:ind w:left="708" w:hanging="708"/>
        <w:rPr>
          <w:sz w:val="20"/>
          <w:szCs w:val="20"/>
          <w:lang w:val="fr-FR"/>
        </w:rPr>
      </w:pPr>
    </w:p>
    <w:p w14:paraId="4A2F3C11" w14:textId="4D890830" w:rsidR="00D67A83" w:rsidRDefault="00F022D9" w:rsidP="007D1BFC">
      <w:pPr>
        <w:spacing w:after="120"/>
        <w:ind w:left="708" w:hanging="708"/>
        <w:rPr>
          <w:lang w:val="fr-FR"/>
        </w:rPr>
      </w:pPr>
      <w:r>
        <w:rPr>
          <w:lang w:val="fr-FR"/>
        </w:rPr>
        <w:t>L</w:t>
      </w:r>
      <w:r w:rsidR="00D67A83">
        <w:rPr>
          <w:lang w:val="fr-FR"/>
        </w:rPr>
        <w:t xml:space="preserve">e QUORUM est atteint avec 15 présents ou représentés sur 19 membres : </w:t>
      </w:r>
      <w:r w:rsidR="00D21C2E">
        <w:rPr>
          <w:lang w:val="fr-FR"/>
        </w:rPr>
        <w:t xml:space="preserve">N. </w:t>
      </w:r>
      <w:proofErr w:type="spellStart"/>
      <w:r w:rsidR="00D21C2E">
        <w:rPr>
          <w:lang w:val="fr-FR"/>
        </w:rPr>
        <w:t>Zémiac</w:t>
      </w:r>
      <w:proofErr w:type="spellEnd"/>
      <w:r w:rsidR="00D21C2E">
        <w:rPr>
          <w:lang w:val="fr-FR"/>
        </w:rPr>
        <w:t xml:space="preserve"> (+ proc de A. Koné), </w:t>
      </w:r>
      <w:r w:rsidR="00BB4D8D">
        <w:rPr>
          <w:lang w:val="fr-FR"/>
        </w:rPr>
        <w:t xml:space="preserve">P. Chabal (+ proc de M. Guénolé), Ph. Gast (+ proc de M. Bruno), M. Charité (+ proc de E. Denis), </w:t>
      </w:r>
      <w:r w:rsidR="00D67A83">
        <w:rPr>
          <w:lang w:val="fr-FR"/>
        </w:rPr>
        <w:t xml:space="preserve">J. </w:t>
      </w:r>
      <w:proofErr w:type="spellStart"/>
      <w:r w:rsidR="00D67A83">
        <w:rPr>
          <w:lang w:val="fr-FR"/>
        </w:rPr>
        <w:t>Clerckx</w:t>
      </w:r>
      <w:proofErr w:type="spellEnd"/>
      <w:r w:rsidR="00D67A83">
        <w:rPr>
          <w:lang w:val="fr-FR"/>
        </w:rPr>
        <w:t xml:space="preserve"> (+ proc de G. Lebreton), Géraldine Le </w:t>
      </w:r>
      <w:proofErr w:type="spellStart"/>
      <w:r w:rsidR="00D67A83">
        <w:rPr>
          <w:lang w:val="fr-FR"/>
        </w:rPr>
        <w:t>Labourier</w:t>
      </w:r>
      <w:proofErr w:type="spellEnd"/>
      <w:r w:rsidR="00D67A83">
        <w:rPr>
          <w:lang w:val="fr-FR"/>
        </w:rPr>
        <w:t xml:space="preserve"> Fleury-Le</w:t>
      </w:r>
      <w:r w:rsidR="00847EA9">
        <w:rPr>
          <w:lang w:val="fr-FR"/>
        </w:rPr>
        <w:t xml:space="preserve"> G</w:t>
      </w:r>
      <w:r w:rsidR="00D67A83">
        <w:rPr>
          <w:lang w:val="fr-FR"/>
        </w:rPr>
        <w:t>ros (+ proc de P. Fleury-Le</w:t>
      </w:r>
      <w:r w:rsidR="00847EA9">
        <w:rPr>
          <w:lang w:val="fr-FR"/>
        </w:rPr>
        <w:t xml:space="preserve"> G</w:t>
      </w:r>
      <w:r w:rsidR="00D67A83">
        <w:rPr>
          <w:lang w:val="fr-FR"/>
        </w:rPr>
        <w:t xml:space="preserve">ros), H. Gaba, K. </w:t>
      </w:r>
      <w:proofErr w:type="spellStart"/>
      <w:r w:rsidR="00D67A83">
        <w:rPr>
          <w:lang w:val="fr-FR"/>
        </w:rPr>
        <w:t>Hoyez</w:t>
      </w:r>
      <w:proofErr w:type="spellEnd"/>
      <w:r w:rsidR="00D67A83">
        <w:rPr>
          <w:lang w:val="fr-FR"/>
        </w:rPr>
        <w:t xml:space="preserve">, G. </w:t>
      </w:r>
      <w:proofErr w:type="spellStart"/>
      <w:r w:rsidR="00D67A83">
        <w:rPr>
          <w:lang w:val="fr-FR"/>
        </w:rPr>
        <w:t>Markoni</w:t>
      </w:r>
      <w:proofErr w:type="spellEnd"/>
      <w:r w:rsidR="00D21C2E">
        <w:rPr>
          <w:lang w:val="fr-FR"/>
        </w:rPr>
        <w:t xml:space="preserve"> </w:t>
      </w:r>
    </w:p>
    <w:p w14:paraId="15BCB469" w14:textId="77777777" w:rsidR="00386554" w:rsidRDefault="00D67A83" w:rsidP="00386554">
      <w:pPr>
        <w:spacing w:after="0"/>
        <w:rPr>
          <w:lang w:val="fr-FR"/>
        </w:rPr>
      </w:pPr>
      <w:r>
        <w:rPr>
          <w:lang w:val="fr-FR"/>
        </w:rPr>
        <w:t>Excusés : JM Roy, Cl. Humann, MC Lebreton</w:t>
      </w:r>
    </w:p>
    <w:p w14:paraId="016AFD65" w14:textId="741E1F93" w:rsidR="0095317C" w:rsidRDefault="00386554" w:rsidP="00386554">
      <w:pPr>
        <w:spacing w:after="120"/>
        <w:rPr>
          <w:lang w:val="fr-FR"/>
        </w:rPr>
      </w:pPr>
      <w:proofErr w:type="gramStart"/>
      <w:r>
        <w:rPr>
          <w:lang w:val="fr-FR"/>
        </w:rPr>
        <w:t>Excusé  :</w:t>
      </w:r>
      <w:proofErr w:type="gramEnd"/>
      <w:r>
        <w:rPr>
          <w:lang w:val="fr-FR"/>
        </w:rPr>
        <w:t xml:space="preserve"> </w:t>
      </w:r>
      <w:r w:rsidR="00D67A83">
        <w:rPr>
          <w:lang w:val="fr-FR"/>
        </w:rPr>
        <w:t>G. Lô</w:t>
      </w:r>
      <w:r>
        <w:rPr>
          <w:lang w:val="fr-FR"/>
        </w:rPr>
        <w:t xml:space="preserve"> (a approuvé la lettre au </w:t>
      </w:r>
      <w:r w:rsidR="00D03C3A">
        <w:rPr>
          <w:lang w:val="fr-FR"/>
        </w:rPr>
        <w:t>P</w:t>
      </w:r>
      <w:r>
        <w:rPr>
          <w:lang w:val="fr-FR"/>
        </w:rPr>
        <w:t>résident, par mail à P</w:t>
      </w:r>
      <w:r w:rsidR="007C31B3">
        <w:rPr>
          <w:lang w:val="fr-FR"/>
        </w:rPr>
        <w:t xml:space="preserve">. </w:t>
      </w:r>
      <w:r>
        <w:rPr>
          <w:lang w:val="fr-FR"/>
        </w:rPr>
        <w:t>C</w:t>
      </w:r>
      <w:r w:rsidR="007C31B3">
        <w:rPr>
          <w:lang w:val="fr-FR"/>
        </w:rPr>
        <w:t>h.</w:t>
      </w:r>
      <w:r>
        <w:rPr>
          <w:lang w:val="fr-FR"/>
        </w:rPr>
        <w:t xml:space="preserve"> et Ph.</w:t>
      </w:r>
      <w:r w:rsidR="00345162">
        <w:rPr>
          <w:lang w:val="fr-FR"/>
        </w:rPr>
        <w:t xml:space="preserve"> </w:t>
      </w:r>
      <w:r>
        <w:rPr>
          <w:lang w:val="fr-FR"/>
        </w:rPr>
        <w:t xml:space="preserve">G. du 19/1 à 9h40) </w:t>
      </w:r>
    </w:p>
    <w:p w14:paraId="05E968C2" w14:textId="77777777" w:rsidR="00BB4D8D" w:rsidRDefault="00BB4D8D" w:rsidP="0095317C">
      <w:pPr>
        <w:spacing w:after="120"/>
        <w:rPr>
          <w:lang w:val="fr-FR"/>
        </w:rPr>
      </w:pPr>
    </w:p>
    <w:p w14:paraId="0AFAFAC4" w14:textId="7BB7CCC8" w:rsidR="0095317C" w:rsidRDefault="0095317C" w:rsidP="0095317C">
      <w:pPr>
        <w:spacing w:after="120"/>
        <w:ind w:firstLine="708"/>
        <w:rPr>
          <w:lang w:val="fr-FR"/>
        </w:rPr>
      </w:pPr>
      <w:r>
        <w:rPr>
          <w:lang w:val="fr-FR"/>
        </w:rPr>
        <w:t>Le Conseil commence par quelques mots de félicitation aux collègues promus.</w:t>
      </w:r>
    </w:p>
    <w:p w14:paraId="695517E1" w14:textId="0505159E" w:rsidR="0095317C" w:rsidRDefault="0095317C" w:rsidP="0095317C">
      <w:pPr>
        <w:spacing w:after="120"/>
        <w:ind w:firstLine="708"/>
        <w:rPr>
          <w:lang w:val="fr-FR"/>
        </w:rPr>
      </w:pPr>
      <w:r w:rsidRPr="00744189">
        <w:rPr>
          <w:b/>
          <w:bCs/>
          <w:lang w:val="fr-FR"/>
        </w:rPr>
        <w:t>A Maxime Charité</w:t>
      </w:r>
      <w:r>
        <w:rPr>
          <w:lang w:val="fr-FR"/>
        </w:rPr>
        <w:t xml:space="preserve"> : </w:t>
      </w:r>
      <w:r w:rsidRPr="005A12A6">
        <w:rPr>
          <w:i/>
          <w:iCs/>
          <w:lang w:val="fr-FR"/>
        </w:rPr>
        <w:t>« Cher Maxime, la 20</w:t>
      </w:r>
      <w:r w:rsidRPr="005A12A6">
        <w:rPr>
          <w:i/>
          <w:iCs/>
          <w:vertAlign w:val="superscript"/>
          <w:lang w:val="fr-FR"/>
        </w:rPr>
        <w:t>ème</w:t>
      </w:r>
      <w:r w:rsidRPr="005A12A6">
        <w:rPr>
          <w:i/>
          <w:iCs/>
          <w:lang w:val="fr-FR"/>
        </w:rPr>
        <w:t xml:space="preserve"> lettre de notre alphabet est une base commune à la </w:t>
      </w:r>
      <w:r w:rsidRPr="00345162">
        <w:rPr>
          <w:lang w:val="fr-FR"/>
        </w:rPr>
        <w:t>t</w:t>
      </w:r>
      <w:r w:rsidRPr="005A12A6">
        <w:rPr>
          <w:i/>
          <w:iCs/>
          <w:lang w:val="fr-FR"/>
        </w:rPr>
        <w:t xml:space="preserve">itularisation et au </w:t>
      </w:r>
      <w:r w:rsidRPr="00345162">
        <w:rPr>
          <w:lang w:val="fr-FR"/>
        </w:rPr>
        <w:t>t</w:t>
      </w:r>
      <w:r w:rsidRPr="005A12A6">
        <w:rPr>
          <w:i/>
          <w:iCs/>
          <w:lang w:val="fr-FR"/>
        </w:rPr>
        <w:t>utoiement. La 1</w:t>
      </w:r>
      <w:r w:rsidRPr="005A12A6">
        <w:rPr>
          <w:i/>
          <w:iCs/>
          <w:vertAlign w:val="superscript"/>
          <w:lang w:val="fr-FR"/>
        </w:rPr>
        <w:t>ère</w:t>
      </w:r>
      <w:r w:rsidRPr="005A12A6">
        <w:rPr>
          <w:i/>
          <w:iCs/>
          <w:lang w:val="fr-FR"/>
        </w:rPr>
        <w:t xml:space="preserve"> est un moment qui passe souvent inaperçu, sauf pour celle </w:t>
      </w:r>
      <w:r w:rsidR="0024353A" w:rsidRPr="005A12A6">
        <w:rPr>
          <w:i/>
          <w:iCs/>
          <w:lang w:val="fr-FR"/>
        </w:rPr>
        <w:t>ou</w:t>
      </w:r>
      <w:r w:rsidRPr="005A12A6">
        <w:rPr>
          <w:i/>
          <w:iCs/>
          <w:lang w:val="fr-FR"/>
        </w:rPr>
        <w:t xml:space="preserve"> celui qui voit ainsi confirmé un beau début de carrière. L</w:t>
      </w:r>
      <w:r w:rsidR="00345162">
        <w:rPr>
          <w:i/>
          <w:iCs/>
          <w:lang w:val="fr-FR"/>
        </w:rPr>
        <w:t>e</w:t>
      </w:r>
      <w:r w:rsidRPr="005A12A6">
        <w:rPr>
          <w:i/>
          <w:iCs/>
          <w:lang w:val="fr-FR"/>
        </w:rPr>
        <w:t xml:space="preserve"> 2</w:t>
      </w:r>
      <w:r w:rsidRPr="005A12A6">
        <w:rPr>
          <w:i/>
          <w:iCs/>
          <w:vertAlign w:val="superscript"/>
          <w:lang w:val="fr-FR"/>
        </w:rPr>
        <w:t>ème</w:t>
      </w:r>
      <w:r w:rsidRPr="005A12A6">
        <w:rPr>
          <w:i/>
          <w:iCs/>
          <w:lang w:val="fr-FR"/>
        </w:rPr>
        <w:t>,</w:t>
      </w:r>
      <w:r w:rsidR="0024353A" w:rsidRPr="005A12A6">
        <w:rPr>
          <w:i/>
          <w:iCs/>
          <w:lang w:val="fr-FR"/>
        </w:rPr>
        <w:t xml:space="preserve"> </w:t>
      </w:r>
      <w:r w:rsidRPr="005A12A6">
        <w:rPr>
          <w:i/>
          <w:iCs/>
          <w:lang w:val="fr-FR"/>
        </w:rPr>
        <w:t>en pays latin, vient au bon moment et en principe de l’aîné. Je te félicite donc, Maxime, et nous te félicitons ! Bienvenue dans la carrière universitaire, à laquelle tu as déjà tant donné. »</w:t>
      </w:r>
    </w:p>
    <w:p w14:paraId="448DD221" w14:textId="15B8D2AA" w:rsidR="0095317C" w:rsidRDefault="0095317C" w:rsidP="0095317C">
      <w:pPr>
        <w:spacing w:after="120"/>
        <w:ind w:firstLine="708"/>
        <w:rPr>
          <w:lang w:val="fr-FR"/>
        </w:rPr>
      </w:pPr>
      <w:r w:rsidRPr="00744189">
        <w:rPr>
          <w:b/>
          <w:bCs/>
          <w:lang w:val="fr-FR"/>
        </w:rPr>
        <w:t>A Michel Bruno</w:t>
      </w:r>
      <w:r>
        <w:rPr>
          <w:lang w:val="fr-FR"/>
        </w:rPr>
        <w:t xml:space="preserve"> : </w:t>
      </w:r>
      <w:r w:rsidRPr="005A12A6">
        <w:rPr>
          <w:i/>
          <w:iCs/>
          <w:lang w:val="fr-FR"/>
        </w:rPr>
        <w:t xml:space="preserve">« Cher Michel, tu as oublié </w:t>
      </w:r>
      <w:r w:rsidR="0024353A" w:rsidRPr="005A12A6">
        <w:rPr>
          <w:i/>
          <w:iCs/>
          <w:lang w:val="fr-FR"/>
        </w:rPr>
        <w:t xml:space="preserve">- </w:t>
      </w:r>
      <w:r w:rsidRPr="005A12A6">
        <w:rPr>
          <w:i/>
          <w:iCs/>
          <w:lang w:val="fr-FR"/>
        </w:rPr>
        <w:t>sans doute</w:t>
      </w:r>
      <w:r w:rsidR="0024353A" w:rsidRPr="005A12A6">
        <w:rPr>
          <w:i/>
          <w:iCs/>
          <w:lang w:val="fr-FR"/>
        </w:rPr>
        <w:t xml:space="preserve"> -</w:t>
      </w:r>
      <w:r w:rsidRPr="005A12A6">
        <w:rPr>
          <w:i/>
          <w:iCs/>
          <w:lang w:val="fr-FR"/>
        </w:rPr>
        <w:t xml:space="preserve"> ta titularisation : ce jour-là, nous étions dans ta voiture et tu étais presque silencieux, tant la nouvelle, d’importance, tu en mesurais toute la portée. Depuis, tu as rempli toutes les fonctions, deux fois directeur de département, puis doyen, puis directeur du laboratoire en droit. Nous nous réjouissons pour toi de ton professorat, qui permet de couronner une carrière bien menée. »</w:t>
      </w:r>
    </w:p>
    <w:p w14:paraId="63D2B51B" w14:textId="625B8DC1" w:rsidR="0095317C" w:rsidRDefault="0095317C" w:rsidP="0095317C">
      <w:pPr>
        <w:spacing w:after="120"/>
        <w:ind w:firstLine="708"/>
        <w:rPr>
          <w:lang w:val="fr-FR"/>
        </w:rPr>
      </w:pPr>
      <w:r w:rsidRPr="00744189">
        <w:rPr>
          <w:b/>
          <w:bCs/>
          <w:lang w:val="fr-FR"/>
        </w:rPr>
        <w:t>A Martine Guénolé</w:t>
      </w:r>
      <w:r>
        <w:rPr>
          <w:lang w:val="fr-FR"/>
        </w:rPr>
        <w:t xml:space="preserve"> : </w:t>
      </w:r>
      <w:r w:rsidRPr="005A12A6">
        <w:rPr>
          <w:i/>
          <w:iCs/>
          <w:lang w:val="fr-FR"/>
        </w:rPr>
        <w:t xml:space="preserve">« Chère Martine, </w:t>
      </w:r>
      <w:r w:rsidR="0024353A" w:rsidRPr="005A12A6">
        <w:rPr>
          <w:i/>
          <w:iCs/>
          <w:lang w:val="fr-FR"/>
        </w:rPr>
        <w:t>la</w:t>
      </w:r>
      <w:r w:rsidRPr="005A12A6">
        <w:rPr>
          <w:i/>
          <w:iCs/>
          <w:lang w:val="fr-FR"/>
        </w:rPr>
        <w:t xml:space="preserve"> discrète et efficace. Maîtresse de la rapidité à faire et à solutionner. </w:t>
      </w:r>
      <w:r w:rsidR="0024353A" w:rsidRPr="005A12A6">
        <w:rPr>
          <w:i/>
          <w:iCs/>
          <w:lang w:val="fr-FR"/>
        </w:rPr>
        <w:t>R</w:t>
      </w:r>
      <w:r w:rsidRPr="005A12A6">
        <w:rPr>
          <w:i/>
          <w:iCs/>
          <w:lang w:val="fr-FR"/>
        </w:rPr>
        <w:t>ien pour toi n’est compliqué. Ni les arca</w:t>
      </w:r>
      <w:r w:rsidR="0024353A" w:rsidRPr="005A12A6">
        <w:rPr>
          <w:i/>
          <w:iCs/>
          <w:lang w:val="fr-FR"/>
        </w:rPr>
        <w:t>n</w:t>
      </w:r>
      <w:r w:rsidRPr="005A12A6">
        <w:rPr>
          <w:i/>
          <w:iCs/>
          <w:lang w:val="fr-FR"/>
        </w:rPr>
        <w:t>es intellectuels du droit privé et du droit civil, ni les étapes de la carrière, dont tu t’es joué avec la légèreté des vrais savants, pour cumuler quasiment au pied levé le professorat e</w:t>
      </w:r>
      <w:r w:rsidR="003A43D3">
        <w:rPr>
          <w:i/>
          <w:iCs/>
          <w:lang w:val="fr-FR"/>
        </w:rPr>
        <w:t>t</w:t>
      </w:r>
      <w:r w:rsidRPr="005A12A6">
        <w:rPr>
          <w:i/>
          <w:iCs/>
          <w:lang w:val="fr-FR"/>
        </w:rPr>
        <w:t xml:space="preserve"> la direction havraise de l’Ecole doctorale</w:t>
      </w:r>
      <w:r w:rsidR="00D613EF">
        <w:rPr>
          <w:i/>
          <w:iCs/>
          <w:lang w:val="fr-FR"/>
        </w:rPr>
        <w:t>, au sein de laquelle tu as insufflé du bon sens, de la simplicité et de la bienveillance</w:t>
      </w:r>
      <w:r w:rsidRPr="005A12A6">
        <w:rPr>
          <w:i/>
          <w:iCs/>
          <w:lang w:val="fr-FR"/>
        </w:rPr>
        <w:t>.</w:t>
      </w:r>
      <w:r w:rsidR="00345162">
        <w:rPr>
          <w:i/>
          <w:iCs/>
          <w:lang w:val="fr-FR"/>
        </w:rPr>
        <w:t> »</w:t>
      </w:r>
    </w:p>
    <w:p w14:paraId="574E1040" w14:textId="02E68E3D" w:rsidR="0095317C" w:rsidRDefault="0095317C" w:rsidP="0095317C">
      <w:pPr>
        <w:spacing w:after="120"/>
        <w:ind w:firstLine="708"/>
        <w:rPr>
          <w:i/>
          <w:iCs/>
          <w:lang w:val="fr-FR"/>
        </w:rPr>
      </w:pPr>
      <w:r w:rsidRPr="00744189">
        <w:rPr>
          <w:b/>
          <w:bCs/>
          <w:lang w:val="fr-FR"/>
        </w:rPr>
        <w:t>A Jean-Marc Roy</w:t>
      </w:r>
      <w:r>
        <w:rPr>
          <w:lang w:val="fr-FR"/>
        </w:rPr>
        <w:t xml:space="preserve"> ; </w:t>
      </w:r>
      <w:r w:rsidRPr="005A12A6">
        <w:rPr>
          <w:i/>
          <w:iCs/>
          <w:lang w:val="fr-FR"/>
        </w:rPr>
        <w:t>« Cher Jean-Marc, le philosophe d</w:t>
      </w:r>
      <w:r w:rsidR="0024353A" w:rsidRPr="005A12A6">
        <w:rPr>
          <w:i/>
          <w:iCs/>
          <w:lang w:val="fr-FR"/>
        </w:rPr>
        <w:t>é</w:t>
      </w:r>
      <w:r w:rsidRPr="005A12A6">
        <w:rPr>
          <w:i/>
          <w:iCs/>
          <w:lang w:val="fr-FR"/>
        </w:rPr>
        <w:t>ambulant, parcourant la vie et la carrière avec à la fois l’aisance de l’intellectuel et le recul du praticien. Du premier, tu as la capacité à conceptualiser</w:t>
      </w:r>
      <w:r w:rsidR="00523DB0" w:rsidRPr="005A12A6">
        <w:rPr>
          <w:i/>
          <w:iCs/>
          <w:lang w:val="fr-FR"/>
        </w:rPr>
        <w:t>,</w:t>
      </w:r>
      <w:r w:rsidRPr="005A12A6">
        <w:rPr>
          <w:i/>
          <w:iCs/>
          <w:lang w:val="fr-FR"/>
        </w:rPr>
        <w:t xml:space="preserve"> en qua</w:t>
      </w:r>
      <w:r w:rsidR="00523DB0" w:rsidRPr="005A12A6">
        <w:rPr>
          <w:i/>
          <w:iCs/>
          <w:lang w:val="fr-FR"/>
        </w:rPr>
        <w:t>s</w:t>
      </w:r>
      <w:r w:rsidRPr="005A12A6">
        <w:rPr>
          <w:i/>
          <w:iCs/>
          <w:lang w:val="fr-FR"/>
        </w:rPr>
        <w:t>i-psychanal</w:t>
      </w:r>
      <w:r w:rsidR="00523DB0" w:rsidRPr="005A12A6">
        <w:rPr>
          <w:i/>
          <w:iCs/>
          <w:lang w:val="fr-FR"/>
        </w:rPr>
        <w:t>y</w:t>
      </w:r>
      <w:r w:rsidRPr="005A12A6">
        <w:rPr>
          <w:i/>
          <w:iCs/>
          <w:lang w:val="fr-FR"/>
        </w:rPr>
        <w:t>ste de l’institution, par e</w:t>
      </w:r>
      <w:r w:rsidR="00523DB0" w:rsidRPr="005A12A6">
        <w:rPr>
          <w:i/>
          <w:iCs/>
          <w:lang w:val="fr-FR"/>
        </w:rPr>
        <w:t xml:space="preserve">xemple avec </w:t>
      </w:r>
      <w:r w:rsidRPr="005A12A6">
        <w:rPr>
          <w:i/>
          <w:iCs/>
          <w:lang w:val="fr-FR"/>
        </w:rPr>
        <w:t>le conc</w:t>
      </w:r>
      <w:r w:rsidR="00523DB0" w:rsidRPr="005A12A6">
        <w:rPr>
          <w:i/>
          <w:iCs/>
          <w:lang w:val="fr-FR"/>
        </w:rPr>
        <w:t>ept</w:t>
      </w:r>
      <w:r w:rsidRPr="005A12A6">
        <w:rPr>
          <w:i/>
          <w:iCs/>
          <w:lang w:val="fr-FR"/>
        </w:rPr>
        <w:t xml:space="preserve"> </w:t>
      </w:r>
      <w:r w:rsidR="00523DB0" w:rsidRPr="005A12A6">
        <w:rPr>
          <w:i/>
          <w:iCs/>
          <w:lang w:val="fr-FR"/>
        </w:rPr>
        <w:t>‘</w:t>
      </w:r>
      <w:r w:rsidRPr="005A12A6">
        <w:rPr>
          <w:i/>
          <w:iCs/>
          <w:lang w:val="fr-FR"/>
        </w:rPr>
        <w:t>d’insécu</w:t>
      </w:r>
      <w:r w:rsidR="00523DB0" w:rsidRPr="005A12A6">
        <w:rPr>
          <w:i/>
          <w:iCs/>
          <w:lang w:val="fr-FR"/>
        </w:rPr>
        <w:t>risation’</w:t>
      </w:r>
      <w:r w:rsidRPr="005A12A6">
        <w:rPr>
          <w:i/>
          <w:iCs/>
          <w:lang w:val="fr-FR"/>
        </w:rPr>
        <w:t>. Du second, tu as la c</w:t>
      </w:r>
      <w:r w:rsidR="00523DB0" w:rsidRPr="005A12A6">
        <w:rPr>
          <w:i/>
          <w:iCs/>
          <w:lang w:val="fr-FR"/>
        </w:rPr>
        <w:t xml:space="preserve">apacité </w:t>
      </w:r>
      <w:r w:rsidRPr="005A12A6">
        <w:rPr>
          <w:i/>
          <w:iCs/>
          <w:lang w:val="fr-FR"/>
        </w:rPr>
        <w:t>pragm</w:t>
      </w:r>
      <w:r w:rsidR="00523DB0" w:rsidRPr="005A12A6">
        <w:rPr>
          <w:i/>
          <w:iCs/>
          <w:lang w:val="fr-FR"/>
        </w:rPr>
        <w:t xml:space="preserve">atique à mettre en avant </w:t>
      </w:r>
      <w:r w:rsidRPr="005A12A6">
        <w:rPr>
          <w:i/>
          <w:iCs/>
          <w:lang w:val="fr-FR"/>
        </w:rPr>
        <w:t xml:space="preserve">par essence le </w:t>
      </w:r>
      <w:r w:rsidR="00523DB0" w:rsidRPr="005A12A6">
        <w:rPr>
          <w:i/>
          <w:iCs/>
          <w:lang w:val="fr-FR"/>
        </w:rPr>
        <w:t>‘</w:t>
      </w:r>
      <w:r w:rsidRPr="005A12A6">
        <w:rPr>
          <w:i/>
          <w:iCs/>
          <w:lang w:val="fr-FR"/>
        </w:rPr>
        <w:t>vouloir travailler ensemble</w:t>
      </w:r>
      <w:r w:rsidR="00523DB0" w:rsidRPr="005A12A6">
        <w:rPr>
          <w:i/>
          <w:iCs/>
          <w:lang w:val="fr-FR"/>
        </w:rPr>
        <w:t>’</w:t>
      </w:r>
      <w:r w:rsidRPr="005A12A6">
        <w:rPr>
          <w:i/>
          <w:iCs/>
          <w:lang w:val="fr-FR"/>
        </w:rPr>
        <w:t>. Nous nous y rejoignons. Bonne suite</w:t>
      </w:r>
      <w:r w:rsidR="00523DB0" w:rsidRPr="005A12A6">
        <w:rPr>
          <w:i/>
          <w:iCs/>
          <w:lang w:val="fr-FR"/>
        </w:rPr>
        <w:t xml:space="preserve">, Mr </w:t>
      </w:r>
      <w:r w:rsidR="005177A5" w:rsidRPr="005A12A6">
        <w:rPr>
          <w:i/>
          <w:iCs/>
          <w:lang w:val="fr-FR"/>
        </w:rPr>
        <w:t>‘</w:t>
      </w:r>
      <w:r w:rsidR="00523DB0" w:rsidRPr="005A12A6">
        <w:rPr>
          <w:i/>
          <w:iCs/>
          <w:lang w:val="fr-FR"/>
        </w:rPr>
        <w:t>Roy</w:t>
      </w:r>
      <w:r w:rsidR="005177A5" w:rsidRPr="005A12A6">
        <w:rPr>
          <w:i/>
          <w:iCs/>
          <w:lang w:val="fr-FR"/>
        </w:rPr>
        <w:t>’</w:t>
      </w:r>
      <w:r w:rsidR="00523DB0" w:rsidRPr="005A12A6">
        <w:rPr>
          <w:i/>
          <w:iCs/>
          <w:lang w:val="fr-FR"/>
        </w:rPr>
        <w:t xml:space="preserve">, le </w:t>
      </w:r>
      <w:r w:rsidR="005177A5" w:rsidRPr="005A12A6">
        <w:rPr>
          <w:i/>
          <w:iCs/>
          <w:lang w:val="fr-FR"/>
        </w:rPr>
        <w:t>‘</w:t>
      </w:r>
      <w:r w:rsidR="00523DB0" w:rsidRPr="005A12A6">
        <w:rPr>
          <w:i/>
          <w:iCs/>
          <w:lang w:val="fr-FR"/>
        </w:rPr>
        <w:t>roi</w:t>
      </w:r>
      <w:r w:rsidR="005177A5" w:rsidRPr="005A12A6">
        <w:rPr>
          <w:i/>
          <w:iCs/>
          <w:lang w:val="fr-FR"/>
        </w:rPr>
        <w:t>’</w:t>
      </w:r>
      <w:r w:rsidR="00523DB0" w:rsidRPr="005A12A6">
        <w:rPr>
          <w:i/>
          <w:iCs/>
          <w:lang w:val="fr-FR"/>
        </w:rPr>
        <w:t xml:space="preserve"> des professeurs. »</w:t>
      </w:r>
      <w:r w:rsidRPr="005A12A6">
        <w:rPr>
          <w:i/>
          <w:iCs/>
          <w:lang w:val="fr-FR"/>
        </w:rPr>
        <w:t xml:space="preserve"> </w:t>
      </w:r>
    </w:p>
    <w:p w14:paraId="7C38BF88" w14:textId="77777777" w:rsidR="008122B7" w:rsidRDefault="008122B7" w:rsidP="0095317C">
      <w:pPr>
        <w:spacing w:after="120"/>
        <w:ind w:firstLine="708"/>
        <w:rPr>
          <w:lang w:val="fr-FR"/>
        </w:rPr>
      </w:pPr>
    </w:p>
    <w:p w14:paraId="3C5AB780" w14:textId="75587F03" w:rsidR="00CF2934" w:rsidRPr="00CF2934" w:rsidRDefault="00CF2934" w:rsidP="00EA34A5">
      <w:pPr>
        <w:spacing w:after="120"/>
        <w:jc w:val="center"/>
        <w:rPr>
          <w:b/>
          <w:bCs/>
          <w:sz w:val="28"/>
          <w:szCs w:val="28"/>
          <w:lang w:val="fr-FR"/>
        </w:rPr>
      </w:pPr>
      <w:r w:rsidRPr="00CF2934">
        <w:rPr>
          <w:b/>
          <w:bCs/>
          <w:sz w:val="28"/>
          <w:szCs w:val="28"/>
          <w:lang w:val="fr-FR"/>
        </w:rPr>
        <w:t>I- Informations</w:t>
      </w:r>
    </w:p>
    <w:p w14:paraId="29E9D7E1" w14:textId="612808F9" w:rsidR="009457EB" w:rsidRDefault="00214BDC" w:rsidP="00EA7CBA">
      <w:pPr>
        <w:spacing w:after="120"/>
        <w:rPr>
          <w:lang w:val="fr-FR"/>
        </w:rPr>
      </w:pPr>
      <w:r>
        <w:rPr>
          <w:lang w:val="fr-FR"/>
        </w:rPr>
        <w:t>1)</w:t>
      </w:r>
      <w:r w:rsidR="009457EB">
        <w:rPr>
          <w:lang w:val="fr-FR"/>
        </w:rPr>
        <w:t xml:space="preserve"> </w:t>
      </w:r>
      <w:r w:rsidR="009457EB" w:rsidRPr="00744189">
        <w:rPr>
          <w:color w:val="FF0000"/>
          <w:lang w:val="fr-FR"/>
        </w:rPr>
        <w:t xml:space="preserve">L’année 2024 </w:t>
      </w:r>
      <w:r w:rsidR="009457EB">
        <w:rPr>
          <w:lang w:val="fr-FR"/>
        </w:rPr>
        <w:t xml:space="preserve">s’ouvre </w:t>
      </w:r>
      <w:r w:rsidR="005177A5">
        <w:rPr>
          <w:lang w:val="fr-FR"/>
        </w:rPr>
        <w:t xml:space="preserve">bien </w:t>
      </w:r>
      <w:r w:rsidR="009457EB">
        <w:rPr>
          <w:lang w:val="fr-FR"/>
        </w:rPr>
        <w:t>avec i/ 17 doctorants inscrits pour 8 collègues HDR, ii/ l’arrivée prévue de deux nouveaux collègues dans quelques mois (</w:t>
      </w:r>
      <w:r w:rsidR="00345162">
        <w:rPr>
          <w:lang w:val="fr-FR"/>
        </w:rPr>
        <w:t xml:space="preserve">total </w:t>
      </w:r>
      <w:r w:rsidR="007C31B3">
        <w:rPr>
          <w:lang w:val="fr-FR"/>
        </w:rPr>
        <w:t xml:space="preserve">= </w:t>
      </w:r>
      <w:r w:rsidR="00345162">
        <w:rPr>
          <w:lang w:val="fr-FR"/>
        </w:rPr>
        <w:t xml:space="preserve">de </w:t>
      </w:r>
      <w:r w:rsidR="009457EB">
        <w:rPr>
          <w:lang w:val="fr-FR"/>
        </w:rPr>
        <w:t>3 nouveaux collègues en 2 ans</w:t>
      </w:r>
      <w:r w:rsidR="007C31B3">
        <w:rPr>
          <w:lang w:val="fr-FR"/>
        </w:rPr>
        <w:t xml:space="preserve"> et demi</w:t>
      </w:r>
      <w:r w:rsidR="009457EB">
        <w:rPr>
          <w:lang w:val="fr-FR"/>
        </w:rPr>
        <w:t>), iii/ de nouveaux partenariats avec le Gabon, l’Inde, le Maroc, et des partenariats intensifiés avec les USA, le Pérou, l’Asie centrale, la Corée, le Togo, la Mau</w:t>
      </w:r>
      <w:r w:rsidR="005177A5">
        <w:rPr>
          <w:lang w:val="fr-FR"/>
        </w:rPr>
        <w:t>ritanie</w:t>
      </w:r>
      <w:r w:rsidR="009457EB">
        <w:rPr>
          <w:lang w:val="fr-FR"/>
        </w:rPr>
        <w:t xml:space="preserve">, le Sénégal, la Guinée, le Liban ; iv/ de bonnes perspectives de financement du colloque Harold/Amandine (5500 </w:t>
      </w:r>
      <w:r w:rsidR="005177A5">
        <w:rPr>
          <w:lang w:val="fr-FR"/>
        </w:rPr>
        <w:t xml:space="preserve">€ </w:t>
      </w:r>
      <w:r w:rsidR="009457EB">
        <w:rPr>
          <w:lang w:val="fr-FR"/>
        </w:rPr>
        <w:t>à ce jour hors labo) et espérons</w:t>
      </w:r>
      <w:r w:rsidR="007C31B3">
        <w:rPr>
          <w:lang w:val="fr-FR"/>
        </w:rPr>
        <w:t xml:space="preserve"> par ailleurs</w:t>
      </w:r>
      <w:r w:rsidR="009457EB">
        <w:rPr>
          <w:lang w:val="fr-FR"/>
        </w:rPr>
        <w:t xml:space="preserve"> une ASR à </w:t>
      </w:r>
      <w:r w:rsidR="00847EA9">
        <w:rPr>
          <w:lang w:val="fr-FR"/>
        </w:rPr>
        <w:t>6000</w:t>
      </w:r>
      <w:r w:rsidR="009457EB">
        <w:rPr>
          <w:lang w:val="fr-FR"/>
        </w:rPr>
        <w:t xml:space="preserve"> €</w:t>
      </w:r>
      <w:r w:rsidR="007C31B3">
        <w:rPr>
          <w:lang w:val="fr-FR"/>
        </w:rPr>
        <w:t xml:space="preserve"> (Gast/Chabal)</w:t>
      </w:r>
      <w:r w:rsidR="009457EB">
        <w:rPr>
          <w:lang w:val="fr-FR"/>
        </w:rPr>
        <w:t>. Ces prémisses sont le fruit du travail de chacun.</w:t>
      </w:r>
    </w:p>
    <w:p w14:paraId="0F45866A" w14:textId="27F60CB8" w:rsidR="009457EB" w:rsidRDefault="009457EB" w:rsidP="00EA7CBA">
      <w:pPr>
        <w:spacing w:after="120"/>
        <w:rPr>
          <w:lang w:val="fr-FR"/>
        </w:rPr>
      </w:pPr>
      <w:r>
        <w:rPr>
          <w:lang w:val="fr-FR"/>
        </w:rPr>
        <w:t xml:space="preserve">2) </w:t>
      </w:r>
      <w:r w:rsidR="00523DB0">
        <w:rPr>
          <w:lang w:val="fr-FR"/>
        </w:rPr>
        <w:t xml:space="preserve"> La </w:t>
      </w:r>
      <w:r w:rsidR="00523DB0" w:rsidRPr="008122B7">
        <w:rPr>
          <w:color w:val="FF0000"/>
          <w:lang w:val="fr-FR"/>
        </w:rPr>
        <w:t xml:space="preserve">thèse </w:t>
      </w:r>
      <w:r w:rsidR="00523DB0">
        <w:rPr>
          <w:lang w:val="fr-FR"/>
        </w:rPr>
        <w:t xml:space="preserve">de M. Charité est publiée </w:t>
      </w:r>
      <w:r w:rsidR="007C31B3">
        <w:rPr>
          <w:lang w:val="fr-FR"/>
        </w:rPr>
        <w:t xml:space="preserve">par </w:t>
      </w:r>
      <w:r w:rsidR="00523DB0">
        <w:rPr>
          <w:lang w:val="fr-FR"/>
        </w:rPr>
        <w:t xml:space="preserve">Mare et Martin, </w:t>
      </w:r>
      <w:r w:rsidR="007C31B3">
        <w:rPr>
          <w:lang w:val="fr-FR"/>
        </w:rPr>
        <w:t xml:space="preserve">en </w:t>
      </w:r>
      <w:r w:rsidR="00345162">
        <w:rPr>
          <w:lang w:val="fr-FR"/>
        </w:rPr>
        <w:t>déc</w:t>
      </w:r>
      <w:r w:rsidR="007C31B3">
        <w:rPr>
          <w:lang w:val="fr-FR"/>
        </w:rPr>
        <w:t xml:space="preserve">embre </w:t>
      </w:r>
      <w:r w:rsidR="00523DB0">
        <w:rPr>
          <w:lang w:val="fr-FR"/>
        </w:rPr>
        <w:t>2023.</w:t>
      </w:r>
      <w:r w:rsidR="007C31B3">
        <w:rPr>
          <w:lang w:val="fr-FR"/>
        </w:rPr>
        <w:t xml:space="preserve"> Titre :</w:t>
      </w:r>
      <w:r w:rsidR="00523DB0">
        <w:rPr>
          <w:lang w:val="fr-FR"/>
        </w:rPr>
        <w:t xml:space="preserve"> </w:t>
      </w:r>
      <w:r w:rsidR="00214BDC">
        <w:rPr>
          <w:i/>
          <w:iCs/>
          <w:lang w:val="fr-FR"/>
        </w:rPr>
        <w:t>Excès de pouvoir législatif et excès de pouvoir administratif</w:t>
      </w:r>
      <w:r w:rsidR="00523DB0">
        <w:rPr>
          <w:lang w:val="fr-FR"/>
        </w:rPr>
        <w:t>.</w:t>
      </w:r>
      <w:r w:rsidR="005177A5">
        <w:rPr>
          <w:lang w:val="fr-FR"/>
        </w:rPr>
        <w:t xml:space="preserve"> Bravo !</w:t>
      </w:r>
    </w:p>
    <w:p w14:paraId="6D40C04E" w14:textId="6E7B5B5D" w:rsidR="00214BDC" w:rsidRDefault="009457EB" w:rsidP="00EA7CBA">
      <w:pPr>
        <w:spacing w:after="120"/>
        <w:rPr>
          <w:lang w:val="fr-FR"/>
        </w:rPr>
      </w:pPr>
      <w:r>
        <w:rPr>
          <w:lang w:val="fr-FR"/>
        </w:rPr>
        <w:lastRenderedPageBreak/>
        <w:t xml:space="preserve">3) </w:t>
      </w:r>
      <w:r w:rsidR="00523DB0">
        <w:rPr>
          <w:lang w:val="fr-FR"/>
        </w:rPr>
        <w:t xml:space="preserve"> Lex</w:t>
      </w:r>
      <w:r w:rsidR="005177A5">
        <w:rPr>
          <w:lang w:val="fr-FR"/>
        </w:rPr>
        <w:t>FEIM</w:t>
      </w:r>
      <w:r w:rsidR="00F022D9">
        <w:rPr>
          <w:lang w:val="fr-FR"/>
        </w:rPr>
        <w:t xml:space="preserve"> : </w:t>
      </w:r>
      <w:r w:rsidR="00523DB0" w:rsidRPr="00744189">
        <w:rPr>
          <w:color w:val="FF0000"/>
          <w:lang w:val="fr-FR"/>
        </w:rPr>
        <w:t xml:space="preserve">6 </w:t>
      </w:r>
      <w:r w:rsidR="00F022D9" w:rsidRPr="00744189">
        <w:rPr>
          <w:color w:val="FF0000"/>
          <w:lang w:val="fr-FR"/>
        </w:rPr>
        <w:t xml:space="preserve">livres </w:t>
      </w:r>
      <w:r w:rsidR="00523DB0">
        <w:rPr>
          <w:lang w:val="fr-FR"/>
        </w:rPr>
        <w:t>en 2022-2024 (</w:t>
      </w:r>
      <w:r w:rsidR="00523DB0" w:rsidRPr="00345162">
        <w:rPr>
          <w:i/>
          <w:iCs/>
          <w:lang w:val="fr-FR"/>
        </w:rPr>
        <w:t xml:space="preserve">The </w:t>
      </w:r>
      <w:proofErr w:type="spellStart"/>
      <w:r w:rsidR="00523DB0" w:rsidRPr="00345162">
        <w:rPr>
          <w:i/>
          <w:iCs/>
          <w:lang w:val="fr-FR"/>
        </w:rPr>
        <w:t>completion</w:t>
      </w:r>
      <w:proofErr w:type="spellEnd"/>
      <w:r w:rsidR="00523DB0" w:rsidRPr="00345162">
        <w:rPr>
          <w:i/>
          <w:iCs/>
          <w:lang w:val="fr-FR"/>
        </w:rPr>
        <w:t xml:space="preserve"> of </w:t>
      </w:r>
      <w:proofErr w:type="spellStart"/>
      <w:r w:rsidR="00523DB0" w:rsidRPr="00345162">
        <w:rPr>
          <w:i/>
          <w:iCs/>
          <w:lang w:val="fr-FR"/>
        </w:rPr>
        <w:t>Eurasia</w:t>
      </w:r>
      <w:proofErr w:type="spellEnd"/>
      <w:r w:rsidR="00F022D9" w:rsidRPr="00345162">
        <w:rPr>
          <w:i/>
          <w:iCs/>
          <w:lang w:val="fr-FR"/>
        </w:rPr>
        <w:t xml:space="preserve"> </w:t>
      </w:r>
      <w:r w:rsidR="00523DB0" w:rsidRPr="00345162">
        <w:rPr>
          <w:i/>
          <w:iCs/>
          <w:lang w:val="fr-FR"/>
        </w:rPr>
        <w:t xml:space="preserve">? Terrorisme et droits fondamentaux, Le retour de l’Etat, Peuples </w:t>
      </w:r>
      <w:proofErr w:type="spellStart"/>
      <w:r w:rsidR="00523DB0" w:rsidRPr="00345162">
        <w:rPr>
          <w:i/>
          <w:iCs/>
          <w:lang w:val="fr-FR"/>
        </w:rPr>
        <w:t>autochonones</w:t>
      </w:r>
      <w:proofErr w:type="spellEnd"/>
      <w:r w:rsidR="00523DB0" w:rsidRPr="00345162">
        <w:rPr>
          <w:i/>
          <w:iCs/>
          <w:lang w:val="fr-FR"/>
        </w:rPr>
        <w:t xml:space="preserve">, </w:t>
      </w:r>
      <w:proofErr w:type="spellStart"/>
      <w:r w:rsidR="00523DB0" w:rsidRPr="00345162">
        <w:rPr>
          <w:i/>
          <w:iCs/>
          <w:lang w:val="fr-FR"/>
        </w:rPr>
        <w:t>Eurasian</w:t>
      </w:r>
      <w:proofErr w:type="spellEnd"/>
      <w:r w:rsidR="00523DB0" w:rsidRPr="00345162">
        <w:rPr>
          <w:i/>
          <w:iCs/>
          <w:lang w:val="fr-FR"/>
        </w:rPr>
        <w:t xml:space="preserve"> </w:t>
      </w:r>
      <w:proofErr w:type="spellStart"/>
      <w:r w:rsidR="00523DB0" w:rsidRPr="00345162">
        <w:rPr>
          <w:i/>
          <w:iCs/>
          <w:lang w:val="fr-FR"/>
        </w:rPr>
        <w:t>legal</w:t>
      </w:r>
      <w:proofErr w:type="spellEnd"/>
      <w:r w:rsidR="00523DB0" w:rsidRPr="00345162">
        <w:rPr>
          <w:i/>
          <w:iCs/>
          <w:lang w:val="fr-FR"/>
        </w:rPr>
        <w:t xml:space="preserve"> </w:t>
      </w:r>
      <w:proofErr w:type="spellStart"/>
      <w:r w:rsidR="00523DB0" w:rsidRPr="00345162">
        <w:rPr>
          <w:i/>
          <w:iCs/>
          <w:lang w:val="fr-FR"/>
        </w:rPr>
        <w:t>systems</w:t>
      </w:r>
      <w:proofErr w:type="spellEnd"/>
      <w:r w:rsidR="00523DB0" w:rsidRPr="00345162">
        <w:rPr>
          <w:i/>
          <w:iCs/>
          <w:lang w:val="fr-FR"/>
        </w:rPr>
        <w:t xml:space="preserve"> in transitions</w:t>
      </w:r>
      <w:r>
        <w:rPr>
          <w:lang w:val="fr-FR"/>
        </w:rPr>
        <w:t>)</w:t>
      </w:r>
      <w:r w:rsidR="00523DB0">
        <w:rPr>
          <w:lang w:val="fr-FR"/>
        </w:rPr>
        <w:t>. Bravo à tous</w:t>
      </w:r>
      <w:r>
        <w:rPr>
          <w:lang w:val="fr-FR"/>
        </w:rPr>
        <w:t>.</w:t>
      </w:r>
    </w:p>
    <w:p w14:paraId="52467B43" w14:textId="0C7F2477" w:rsidR="009457EB" w:rsidRDefault="009457EB" w:rsidP="00EA7CBA">
      <w:pPr>
        <w:spacing w:after="120"/>
        <w:rPr>
          <w:shd w:val="clear" w:color="auto" w:fill="FFFFFF"/>
          <w:lang w:val="fr-FR"/>
        </w:rPr>
      </w:pPr>
      <w:r>
        <w:rPr>
          <w:lang w:val="fr-FR"/>
        </w:rPr>
        <w:t>2) Un</w:t>
      </w:r>
      <w:r w:rsidRPr="009457EB">
        <w:rPr>
          <w:lang w:val="fr-FR"/>
        </w:rPr>
        <w:t xml:space="preserve">e demande d’inscription en </w:t>
      </w:r>
      <w:r w:rsidRPr="00744189">
        <w:rPr>
          <w:color w:val="FF0000"/>
          <w:lang w:val="fr-FR"/>
        </w:rPr>
        <w:t xml:space="preserve">thèse </w:t>
      </w:r>
      <w:r w:rsidRPr="009457EB">
        <w:rPr>
          <w:lang w:val="fr-FR"/>
        </w:rPr>
        <w:t>en</w:t>
      </w:r>
      <w:r>
        <w:rPr>
          <w:lang w:val="fr-FR"/>
        </w:rPr>
        <w:t xml:space="preserve"> DIP </w:t>
      </w:r>
      <w:r w:rsidR="00E55F1C" w:rsidRPr="009457EB">
        <w:rPr>
          <w:shd w:val="clear" w:color="auto" w:fill="FFFFFF"/>
          <w:lang w:val="fr-FR"/>
        </w:rPr>
        <w:t xml:space="preserve">(Gilles, </w:t>
      </w:r>
      <w:proofErr w:type="spellStart"/>
      <w:r w:rsidR="00E55F1C" w:rsidRPr="009457EB">
        <w:rPr>
          <w:shd w:val="clear" w:color="auto" w:fill="FFFFFF"/>
          <w:lang w:val="fr-FR"/>
        </w:rPr>
        <w:t>Gourmo</w:t>
      </w:r>
      <w:proofErr w:type="spellEnd"/>
      <w:r w:rsidR="00E55F1C" w:rsidRPr="009457EB">
        <w:rPr>
          <w:shd w:val="clear" w:color="auto" w:fill="FFFFFF"/>
          <w:lang w:val="fr-FR"/>
        </w:rPr>
        <w:t xml:space="preserve">, Jocelyn ?) </w:t>
      </w:r>
      <w:r w:rsidR="00903F8B" w:rsidRPr="009457EB">
        <w:rPr>
          <w:shd w:val="clear" w:color="auto" w:fill="FFFFFF"/>
          <w:lang w:val="fr-FR"/>
        </w:rPr>
        <w:t>de M</w:t>
      </w:r>
      <w:r w:rsidR="001B1C3D" w:rsidRPr="009457EB">
        <w:rPr>
          <w:shd w:val="clear" w:color="auto" w:fill="FFFFFF"/>
          <w:lang w:val="fr-FR"/>
        </w:rPr>
        <w:t>me</w:t>
      </w:r>
      <w:r w:rsidR="00903F8B" w:rsidRPr="009457EB">
        <w:rPr>
          <w:shd w:val="clear" w:color="auto" w:fill="FFFFFF"/>
          <w:lang w:val="fr-FR"/>
        </w:rPr>
        <w:t xml:space="preserve"> Alef </w:t>
      </w:r>
      <w:proofErr w:type="spellStart"/>
      <w:r w:rsidR="00903F8B" w:rsidRPr="009457EB">
        <w:rPr>
          <w:shd w:val="clear" w:color="auto" w:fill="FFFFFF"/>
          <w:lang w:val="fr-FR"/>
        </w:rPr>
        <w:t>Boutobba</w:t>
      </w:r>
      <w:proofErr w:type="spellEnd"/>
      <w:r w:rsidR="00903F8B" w:rsidRPr="009457EB">
        <w:rPr>
          <w:shd w:val="clear" w:color="auto" w:fill="FFFFFF"/>
          <w:lang w:val="fr-FR"/>
        </w:rPr>
        <w:t xml:space="preserve"> </w:t>
      </w:r>
      <w:r w:rsidRPr="009457EB">
        <w:rPr>
          <w:i/>
          <w:iCs/>
          <w:shd w:val="clear" w:color="auto" w:fill="FFFFFF"/>
          <w:lang w:val="fr-FR"/>
        </w:rPr>
        <w:t>La responsabilité</w:t>
      </w:r>
      <w:r w:rsidR="00903F8B" w:rsidRPr="009457EB">
        <w:rPr>
          <w:i/>
          <w:iCs/>
          <w:shd w:val="clear" w:color="auto" w:fill="FFFFFF"/>
          <w:lang w:val="fr-FR"/>
        </w:rPr>
        <w:t xml:space="preserve"> </w:t>
      </w:r>
      <w:r w:rsidR="00B85693">
        <w:rPr>
          <w:i/>
          <w:iCs/>
          <w:shd w:val="clear" w:color="auto" w:fill="FFFFFF"/>
          <w:lang w:val="fr-FR"/>
        </w:rPr>
        <w:t xml:space="preserve">des </w:t>
      </w:r>
      <w:r w:rsidR="00903F8B" w:rsidRPr="009457EB">
        <w:rPr>
          <w:i/>
          <w:iCs/>
          <w:shd w:val="clear" w:color="auto" w:fill="FFFFFF"/>
          <w:lang w:val="fr-FR"/>
        </w:rPr>
        <w:t>Etats en matière de systèmes d’armes autonomes</w:t>
      </w:r>
      <w:r w:rsidR="00903F8B" w:rsidRPr="009457EB">
        <w:rPr>
          <w:shd w:val="clear" w:color="auto" w:fill="FFFFFF"/>
          <w:lang w:val="fr-FR"/>
        </w:rPr>
        <w:t xml:space="preserve"> </w:t>
      </w:r>
      <w:r>
        <w:rPr>
          <w:shd w:val="clear" w:color="auto" w:fill="FFFFFF"/>
          <w:lang w:val="fr-FR"/>
        </w:rPr>
        <w:t>sera examiné</w:t>
      </w:r>
      <w:r w:rsidR="008122B7">
        <w:rPr>
          <w:shd w:val="clear" w:color="auto" w:fill="FFFFFF"/>
          <w:lang w:val="fr-FR"/>
        </w:rPr>
        <w:t>e</w:t>
      </w:r>
      <w:r>
        <w:rPr>
          <w:shd w:val="clear" w:color="auto" w:fill="FFFFFF"/>
          <w:lang w:val="fr-FR"/>
        </w:rPr>
        <w:t xml:space="preserve"> </w:t>
      </w:r>
      <w:r w:rsidR="008122B7">
        <w:rPr>
          <w:shd w:val="clear" w:color="auto" w:fill="FFFFFF"/>
          <w:lang w:val="fr-FR"/>
        </w:rPr>
        <w:t>(</w:t>
      </w:r>
      <w:r>
        <w:rPr>
          <w:shd w:val="clear" w:color="auto" w:fill="FFFFFF"/>
          <w:lang w:val="fr-FR"/>
        </w:rPr>
        <w:t>printemps 2024</w:t>
      </w:r>
      <w:r w:rsidR="008122B7">
        <w:rPr>
          <w:shd w:val="clear" w:color="auto" w:fill="FFFFFF"/>
          <w:lang w:val="fr-FR"/>
        </w:rPr>
        <w:t>)</w:t>
      </w:r>
      <w:r>
        <w:rPr>
          <w:shd w:val="clear" w:color="auto" w:fill="FFFFFF"/>
          <w:lang w:val="fr-FR"/>
        </w:rPr>
        <w:t>.</w:t>
      </w:r>
    </w:p>
    <w:p w14:paraId="7CAB8875" w14:textId="7094592B" w:rsidR="009457EB" w:rsidRDefault="009457EB" w:rsidP="00EA7CBA">
      <w:pPr>
        <w:spacing w:after="120"/>
        <w:rPr>
          <w:shd w:val="clear" w:color="auto" w:fill="FFFFFF"/>
          <w:lang w:val="fr-FR"/>
        </w:rPr>
      </w:pPr>
      <w:r>
        <w:rPr>
          <w:shd w:val="clear" w:color="auto" w:fill="FFFFFF"/>
          <w:lang w:val="fr-FR"/>
        </w:rPr>
        <w:t xml:space="preserve">3) </w:t>
      </w:r>
      <w:r w:rsidRPr="00744189">
        <w:rPr>
          <w:color w:val="FF0000"/>
          <w:shd w:val="clear" w:color="auto" w:fill="FFFFFF"/>
          <w:lang w:val="fr-FR"/>
        </w:rPr>
        <w:t xml:space="preserve">Budget </w:t>
      </w:r>
      <w:r>
        <w:rPr>
          <w:shd w:val="clear" w:color="auto" w:fill="FFFFFF"/>
          <w:lang w:val="fr-FR"/>
        </w:rPr>
        <w:t>2024 : 22</w:t>
      </w:r>
      <w:r w:rsidR="00A75E75">
        <w:rPr>
          <w:shd w:val="clear" w:color="auto" w:fill="FFFFFF"/>
          <w:lang w:val="fr-FR"/>
        </w:rPr>
        <w:t xml:space="preserve"> </w:t>
      </w:r>
      <w:r>
        <w:rPr>
          <w:shd w:val="clear" w:color="auto" w:fill="FFFFFF"/>
          <w:lang w:val="fr-FR"/>
        </w:rPr>
        <w:t>000 €</w:t>
      </w:r>
      <w:r w:rsidR="00F34EF4">
        <w:rPr>
          <w:shd w:val="clear" w:color="auto" w:fill="FFFFFF"/>
          <w:lang w:val="fr-FR"/>
        </w:rPr>
        <w:t xml:space="preserve"> </w:t>
      </w:r>
      <w:r>
        <w:rPr>
          <w:shd w:val="clear" w:color="auto" w:fill="FFFFFF"/>
          <w:lang w:val="fr-FR"/>
        </w:rPr>
        <w:t>au lieu des 38</w:t>
      </w:r>
      <w:r w:rsidR="00A75E75">
        <w:rPr>
          <w:shd w:val="clear" w:color="auto" w:fill="FFFFFF"/>
          <w:lang w:val="fr-FR"/>
        </w:rPr>
        <w:t xml:space="preserve"> </w:t>
      </w:r>
      <w:r>
        <w:rPr>
          <w:shd w:val="clear" w:color="auto" w:fill="FFFFFF"/>
          <w:lang w:val="fr-FR"/>
        </w:rPr>
        <w:t>000 € demandés sur projets.</w:t>
      </w:r>
      <w:r w:rsidR="00B85693">
        <w:rPr>
          <w:shd w:val="clear" w:color="auto" w:fill="FFFFFF"/>
          <w:lang w:val="fr-FR"/>
        </w:rPr>
        <w:t xml:space="preserve"> En conséquence les postes de dépenses prévus sont réduits : i/ </w:t>
      </w:r>
      <w:r w:rsidR="008122B7">
        <w:rPr>
          <w:shd w:val="clear" w:color="auto" w:fill="FFFFFF"/>
          <w:lang w:val="fr-FR"/>
        </w:rPr>
        <w:t>C</w:t>
      </w:r>
      <w:r w:rsidR="00B85693">
        <w:rPr>
          <w:shd w:val="clear" w:color="auto" w:fill="FFFFFF"/>
          <w:lang w:val="fr-FR"/>
        </w:rPr>
        <w:t xml:space="preserve">olloques de 9000 à 4500 € ; </w:t>
      </w:r>
      <w:r w:rsidR="008122B7">
        <w:rPr>
          <w:shd w:val="clear" w:color="auto" w:fill="FFFFFF"/>
          <w:lang w:val="fr-FR"/>
        </w:rPr>
        <w:t>F</w:t>
      </w:r>
      <w:r w:rsidR="00B85693">
        <w:rPr>
          <w:shd w:val="clear" w:color="auto" w:fill="FFFFFF"/>
          <w:lang w:val="fr-FR"/>
        </w:rPr>
        <w:t xml:space="preserve">lux entrants de 6000 à 5500 € ; </w:t>
      </w:r>
      <w:r w:rsidR="008122B7">
        <w:rPr>
          <w:shd w:val="clear" w:color="auto" w:fill="FFFFFF"/>
          <w:lang w:val="fr-FR"/>
        </w:rPr>
        <w:t>F</w:t>
      </w:r>
      <w:r w:rsidR="00B85693">
        <w:rPr>
          <w:shd w:val="clear" w:color="auto" w:fill="FFFFFF"/>
          <w:lang w:val="fr-FR"/>
        </w:rPr>
        <w:t xml:space="preserve">lux sortants de 6000 à </w:t>
      </w:r>
      <w:r w:rsidR="00BB4D8D">
        <w:rPr>
          <w:shd w:val="clear" w:color="auto" w:fill="FFFFFF"/>
          <w:lang w:val="fr-FR"/>
        </w:rPr>
        <w:t xml:space="preserve">1000 € ; Aide à la mobilité des doctorants et soutenance de thèse de 10 000 à 3000 € ; </w:t>
      </w:r>
      <w:r w:rsidR="008122B7">
        <w:rPr>
          <w:shd w:val="clear" w:color="auto" w:fill="FFFFFF"/>
          <w:lang w:val="fr-FR"/>
        </w:rPr>
        <w:t>S</w:t>
      </w:r>
      <w:r w:rsidR="00BB4D8D">
        <w:rPr>
          <w:shd w:val="clear" w:color="auto" w:fill="FFFFFF"/>
          <w:lang w:val="fr-FR"/>
        </w:rPr>
        <w:t xml:space="preserve">outiens aux publications 5000 € maintenus ; </w:t>
      </w:r>
      <w:r w:rsidR="008122B7">
        <w:rPr>
          <w:shd w:val="clear" w:color="auto" w:fill="FFFFFF"/>
          <w:lang w:val="fr-FR"/>
        </w:rPr>
        <w:t>M</w:t>
      </w:r>
      <w:r w:rsidR="00BB4D8D">
        <w:rPr>
          <w:shd w:val="clear" w:color="auto" w:fill="FFFFFF"/>
          <w:lang w:val="fr-FR"/>
        </w:rPr>
        <w:t>ultiligne et divers : 3000 €.</w:t>
      </w:r>
      <w:r>
        <w:rPr>
          <w:shd w:val="clear" w:color="auto" w:fill="FFFFFF"/>
          <w:lang w:val="fr-FR"/>
        </w:rPr>
        <w:t xml:space="preserve"> </w:t>
      </w:r>
    </w:p>
    <w:p w14:paraId="73050F04" w14:textId="58A71201" w:rsidR="001B1C3D" w:rsidRDefault="005A12A6" w:rsidP="00EA7CBA">
      <w:pPr>
        <w:spacing w:after="120"/>
        <w:rPr>
          <w:lang w:val="fr-FR"/>
        </w:rPr>
      </w:pPr>
      <w:r>
        <w:rPr>
          <w:lang w:val="fr-FR"/>
        </w:rPr>
        <w:t xml:space="preserve">4) </w:t>
      </w:r>
      <w:r w:rsidRPr="00744189">
        <w:rPr>
          <w:color w:val="FF0000"/>
          <w:lang w:val="fr-FR"/>
        </w:rPr>
        <w:t xml:space="preserve">Postes </w:t>
      </w:r>
      <w:r>
        <w:rPr>
          <w:lang w:val="fr-FR"/>
        </w:rPr>
        <w:t xml:space="preserve">2004 : le LexFEIM a obtenu, après ses </w:t>
      </w:r>
      <w:r w:rsidRPr="00F022D9">
        <w:rPr>
          <w:u w:val="single"/>
          <w:lang w:val="fr-FR"/>
        </w:rPr>
        <w:t>demandes collégiales délibérées</w:t>
      </w:r>
      <w:r>
        <w:rPr>
          <w:lang w:val="fr-FR"/>
        </w:rPr>
        <w:t xml:space="preserve">, deux postes de </w:t>
      </w:r>
      <w:proofErr w:type="spellStart"/>
      <w:r>
        <w:rPr>
          <w:lang w:val="fr-FR"/>
        </w:rPr>
        <w:t>MdC</w:t>
      </w:r>
      <w:proofErr w:type="spellEnd"/>
      <w:r>
        <w:rPr>
          <w:lang w:val="fr-FR"/>
        </w:rPr>
        <w:t>, un en 01 et un aut</w:t>
      </w:r>
      <w:r w:rsidR="00F6487E">
        <w:rPr>
          <w:lang w:val="fr-FR"/>
        </w:rPr>
        <w:t>r</w:t>
      </w:r>
      <w:r>
        <w:rPr>
          <w:lang w:val="fr-FR"/>
        </w:rPr>
        <w:t xml:space="preserve">e en 02 ; les fiches de postes </w:t>
      </w:r>
      <w:r w:rsidRPr="00F022D9">
        <w:rPr>
          <w:u w:val="single"/>
          <w:lang w:val="fr-FR"/>
        </w:rPr>
        <w:t>discutées par boucles de mail</w:t>
      </w:r>
      <w:r>
        <w:rPr>
          <w:lang w:val="fr-FR"/>
        </w:rPr>
        <w:t xml:space="preserve"> en décembre ont été communiquées à la DRH ; le</w:t>
      </w:r>
      <w:r w:rsidR="00F022D9">
        <w:rPr>
          <w:lang w:val="fr-FR"/>
        </w:rPr>
        <w:t>s</w:t>
      </w:r>
      <w:r>
        <w:rPr>
          <w:lang w:val="fr-FR"/>
        </w:rPr>
        <w:t xml:space="preserve"> COS sont en cours de proposition et seront </w:t>
      </w:r>
      <w:r w:rsidRPr="00F022D9">
        <w:rPr>
          <w:u w:val="single"/>
          <w:lang w:val="fr-FR"/>
        </w:rPr>
        <w:t>tranchés par le CAC</w:t>
      </w:r>
      <w:r>
        <w:rPr>
          <w:lang w:val="fr-FR"/>
        </w:rPr>
        <w:t>. Le CERMUD a obtenu un poste de PU, qui</w:t>
      </w:r>
      <w:r w:rsidR="00F022D9">
        <w:rPr>
          <w:lang w:val="fr-FR"/>
        </w:rPr>
        <w:t>,</w:t>
      </w:r>
      <w:r>
        <w:rPr>
          <w:lang w:val="fr-FR"/>
        </w:rPr>
        <w:t xml:space="preserve"> en cas de fusion des laboratoires, serait réaffecté.</w:t>
      </w:r>
    </w:p>
    <w:p w14:paraId="4CF04E55" w14:textId="77777777" w:rsidR="001B1C3D" w:rsidRDefault="001B1C3D" w:rsidP="00EA7CBA">
      <w:pPr>
        <w:spacing w:after="120"/>
        <w:rPr>
          <w:lang w:val="fr-FR"/>
        </w:rPr>
      </w:pPr>
    </w:p>
    <w:p w14:paraId="12153481" w14:textId="1E65EA3E" w:rsidR="00EA7CBA" w:rsidRPr="00CF2934" w:rsidRDefault="00EA7CBA" w:rsidP="00EA34A5">
      <w:pPr>
        <w:spacing w:after="120"/>
        <w:jc w:val="center"/>
        <w:rPr>
          <w:b/>
          <w:bCs/>
          <w:sz w:val="28"/>
          <w:szCs w:val="28"/>
          <w:lang w:val="fr-FR"/>
        </w:rPr>
      </w:pPr>
      <w:r w:rsidRPr="00CF2934">
        <w:rPr>
          <w:b/>
          <w:bCs/>
          <w:sz w:val="28"/>
          <w:szCs w:val="28"/>
          <w:lang w:val="fr-FR"/>
        </w:rPr>
        <w:t>I</w:t>
      </w:r>
      <w:r>
        <w:rPr>
          <w:b/>
          <w:bCs/>
          <w:sz w:val="28"/>
          <w:szCs w:val="28"/>
          <w:lang w:val="fr-FR"/>
        </w:rPr>
        <w:t>I</w:t>
      </w:r>
      <w:r w:rsidRPr="00CF2934">
        <w:rPr>
          <w:b/>
          <w:bCs/>
          <w:sz w:val="28"/>
          <w:szCs w:val="28"/>
          <w:lang w:val="fr-FR"/>
        </w:rPr>
        <w:t xml:space="preserve">- </w:t>
      </w:r>
      <w:r>
        <w:rPr>
          <w:b/>
          <w:bCs/>
          <w:sz w:val="28"/>
          <w:szCs w:val="28"/>
          <w:lang w:val="fr-FR"/>
        </w:rPr>
        <w:t>Délibérations</w:t>
      </w:r>
    </w:p>
    <w:p w14:paraId="76A5B911" w14:textId="30BAF16A" w:rsidR="00BB4D8D" w:rsidRDefault="00EA7CBA" w:rsidP="00EA7CBA">
      <w:pPr>
        <w:spacing w:after="0"/>
        <w:rPr>
          <w:lang w:val="fr-FR"/>
        </w:rPr>
      </w:pPr>
      <w:r w:rsidRPr="005A12A6">
        <w:rPr>
          <w:lang w:val="fr-FR"/>
        </w:rPr>
        <w:t>1) Demande de P</w:t>
      </w:r>
      <w:r w:rsidR="004065A2" w:rsidRPr="005A12A6">
        <w:rPr>
          <w:lang w:val="fr-FR"/>
        </w:rPr>
        <w:t xml:space="preserve">. </w:t>
      </w:r>
      <w:r w:rsidRPr="005A12A6">
        <w:rPr>
          <w:lang w:val="fr-FR"/>
        </w:rPr>
        <w:t>Le Maigat</w:t>
      </w:r>
      <w:r w:rsidR="00C276A5" w:rsidRPr="005A12A6">
        <w:rPr>
          <w:lang w:val="fr-FR"/>
        </w:rPr>
        <w:t>,</w:t>
      </w:r>
      <w:r w:rsidRPr="005A12A6">
        <w:rPr>
          <w:lang w:val="fr-FR"/>
        </w:rPr>
        <w:t xml:space="preserve"> </w:t>
      </w:r>
      <w:proofErr w:type="spellStart"/>
      <w:r w:rsidR="00C276A5" w:rsidRPr="005A12A6">
        <w:rPr>
          <w:lang w:val="fr-FR"/>
        </w:rPr>
        <w:t>MdC</w:t>
      </w:r>
      <w:proofErr w:type="spellEnd"/>
      <w:r w:rsidR="00C276A5" w:rsidRPr="005A12A6">
        <w:rPr>
          <w:lang w:val="fr-FR"/>
        </w:rPr>
        <w:t xml:space="preserve"> </w:t>
      </w:r>
      <w:r w:rsidR="00C276A5" w:rsidRPr="00F6487E">
        <w:rPr>
          <w:lang w:val="fr-FR"/>
        </w:rPr>
        <w:t xml:space="preserve">01 </w:t>
      </w:r>
      <w:r w:rsidR="00F022D9" w:rsidRPr="00F6487E">
        <w:rPr>
          <w:lang w:val="fr-FR"/>
        </w:rPr>
        <w:t>(</w:t>
      </w:r>
      <w:r w:rsidR="00C276A5" w:rsidRPr="00F6487E">
        <w:rPr>
          <w:lang w:val="fr-FR"/>
        </w:rPr>
        <w:t>Rennes</w:t>
      </w:r>
      <w:r w:rsidR="00F022D9" w:rsidRPr="00F6487E">
        <w:rPr>
          <w:lang w:val="fr-FR"/>
        </w:rPr>
        <w:t>)</w:t>
      </w:r>
      <w:r w:rsidR="000E0583" w:rsidRPr="00F6487E">
        <w:rPr>
          <w:lang w:val="fr-FR"/>
        </w:rPr>
        <w:t>,</w:t>
      </w:r>
      <w:r w:rsidR="005A12A6" w:rsidRPr="00F6487E">
        <w:rPr>
          <w:lang w:val="fr-FR"/>
        </w:rPr>
        <w:t xml:space="preserve"> ancien membre associé </w:t>
      </w:r>
      <w:r w:rsidR="00D613EF">
        <w:rPr>
          <w:lang w:val="fr-FR"/>
        </w:rPr>
        <w:t xml:space="preserve">du LexFEIM, puis </w:t>
      </w:r>
      <w:r w:rsidR="005A12A6" w:rsidRPr="00F6487E">
        <w:rPr>
          <w:lang w:val="fr-FR"/>
        </w:rPr>
        <w:t>du CERMUD</w:t>
      </w:r>
      <w:r w:rsidR="000E0583" w:rsidRPr="00F6487E">
        <w:rPr>
          <w:lang w:val="fr-FR"/>
        </w:rPr>
        <w:t xml:space="preserve">, </w:t>
      </w:r>
      <w:r w:rsidRPr="00F6487E">
        <w:rPr>
          <w:lang w:val="fr-FR"/>
        </w:rPr>
        <w:t>d</w:t>
      </w:r>
      <w:r w:rsidR="004065A2" w:rsidRPr="00F6487E">
        <w:rPr>
          <w:lang w:val="fr-FR"/>
        </w:rPr>
        <w:t xml:space="preserve">’être à nouveau </w:t>
      </w:r>
      <w:r w:rsidR="004065A2" w:rsidRPr="008122B7">
        <w:rPr>
          <w:b/>
          <w:bCs/>
          <w:color w:val="FF0000"/>
          <w:lang w:val="fr-FR"/>
        </w:rPr>
        <w:t xml:space="preserve">associé </w:t>
      </w:r>
      <w:r w:rsidR="004065A2" w:rsidRPr="00F6487E">
        <w:rPr>
          <w:b/>
          <w:bCs/>
          <w:lang w:val="fr-FR"/>
        </w:rPr>
        <w:t xml:space="preserve">au </w:t>
      </w:r>
      <w:r w:rsidRPr="00F6487E">
        <w:rPr>
          <w:b/>
          <w:bCs/>
          <w:lang w:val="fr-FR"/>
        </w:rPr>
        <w:t>LexFEIM</w:t>
      </w:r>
      <w:r w:rsidR="000E0583" w:rsidRPr="00F6487E">
        <w:rPr>
          <w:lang w:val="fr-FR"/>
        </w:rPr>
        <w:t>, après l’avoir été de nombreuses années avant 2018.</w:t>
      </w:r>
      <w:r w:rsidR="00C276A5" w:rsidRPr="00F6487E">
        <w:rPr>
          <w:lang w:val="fr-FR"/>
        </w:rPr>
        <w:t xml:space="preserve"> Il </w:t>
      </w:r>
      <w:r w:rsidRPr="00F6487E">
        <w:rPr>
          <w:lang w:val="fr-FR"/>
        </w:rPr>
        <w:t xml:space="preserve">porterait en 2025 avec P. Chabal, Ph. </w:t>
      </w:r>
      <w:proofErr w:type="spellStart"/>
      <w:r w:rsidRPr="00F6487E">
        <w:rPr>
          <w:lang w:val="fr-FR"/>
        </w:rPr>
        <w:t>Corruble</w:t>
      </w:r>
      <w:proofErr w:type="spellEnd"/>
      <w:r w:rsidRPr="00F6487E">
        <w:rPr>
          <w:lang w:val="fr-FR"/>
        </w:rPr>
        <w:t xml:space="preserve"> et d’autres collègues un « colloque Mers »</w:t>
      </w:r>
      <w:r w:rsidR="005A12A6" w:rsidRPr="00F6487E">
        <w:rPr>
          <w:lang w:val="fr-FR"/>
        </w:rPr>
        <w:t>.</w:t>
      </w:r>
    </w:p>
    <w:p w14:paraId="4D9041AB" w14:textId="77777777" w:rsidR="000E0583" w:rsidRDefault="00BB4D8D" w:rsidP="00BB4D8D">
      <w:pPr>
        <w:spacing w:after="0"/>
        <w:ind w:firstLine="708"/>
        <w:rPr>
          <w:lang w:val="fr-FR"/>
        </w:rPr>
      </w:pPr>
      <w:r>
        <w:rPr>
          <w:lang w:val="fr-FR"/>
        </w:rPr>
        <w:t>Le débat s’engage sur le fait</w:t>
      </w:r>
      <w:r w:rsidR="005A12A6">
        <w:rPr>
          <w:lang w:val="fr-FR"/>
        </w:rPr>
        <w:t xml:space="preserve"> que le contexte de deux laboratoires conduirait le CERMUD à reprocher au </w:t>
      </w:r>
      <w:proofErr w:type="spellStart"/>
      <w:r w:rsidR="005A12A6">
        <w:rPr>
          <w:lang w:val="fr-FR"/>
        </w:rPr>
        <w:t>LeXFEIM</w:t>
      </w:r>
      <w:proofErr w:type="spellEnd"/>
      <w:r w:rsidR="005A12A6">
        <w:rPr>
          <w:lang w:val="fr-FR"/>
        </w:rPr>
        <w:t xml:space="preserve"> d’avoir initié le changement</w:t>
      </w:r>
      <w:r w:rsidR="000E0583">
        <w:rPr>
          <w:lang w:val="fr-FR"/>
        </w:rPr>
        <w:t>. Le vote sur l’association dès à présent est :</w:t>
      </w:r>
    </w:p>
    <w:p w14:paraId="0E0FA784" w14:textId="15F14E3A" w:rsidR="00EA7CBA" w:rsidRDefault="00903F8B" w:rsidP="00EA7CBA">
      <w:pPr>
        <w:spacing w:after="0"/>
        <w:rPr>
          <w:lang w:val="fr-FR"/>
        </w:rPr>
      </w:pPr>
      <w:r>
        <w:rPr>
          <w:lang w:val="fr-FR"/>
        </w:rPr>
        <w:t xml:space="preserve"> </w:t>
      </w:r>
      <w:r w:rsidR="00523567" w:rsidRPr="00523567">
        <w:rPr>
          <w:b/>
          <w:bCs/>
          <w:lang w:val="fr-FR"/>
        </w:rPr>
        <w:tab/>
        <w:t>Résultat du vote :</w:t>
      </w:r>
      <w:r w:rsidR="00E75623">
        <w:rPr>
          <w:b/>
          <w:bCs/>
          <w:lang w:val="fr-FR"/>
        </w:rPr>
        <w:t xml:space="preserve"> Pour :</w:t>
      </w:r>
      <w:r w:rsidR="000E0583">
        <w:rPr>
          <w:b/>
          <w:bCs/>
          <w:lang w:val="fr-FR"/>
        </w:rPr>
        <w:t xml:space="preserve"> 5/15</w:t>
      </w:r>
      <w:r w:rsidR="00E75623">
        <w:rPr>
          <w:b/>
          <w:bCs/>
          <w:lang w:val="fr-FR"/>
        </w:rPr>
        <w:tab/>
      </w:r>
      <w:r w:rsidR="00E75623">
        <w:rPr>
          <w:b/>
          <w:bCs/>
          <w:lang w:val="fr-FR"/>
        </w:rPr>
        <w:tab/>
        <w:t>Contre :</w:t>
      </w:r>
      <w:r w:rsidR="000E0583">
        <w:rPr>
          <w:b/>
          <w:bCs/>
          <w:lang w:val="fr-FR"/>
        </w:rPr>
        <w:t xml:space="preserve"> 6/15</w:t>
      </w:r>
      <w:r w:rsidR="00E75623">
        <w:rPr>
          <w:b/>
          <w:bCs/>
          <w:lang w:val="fr-FR"/>
        </w:rPr>
        <w:t xml:space="preserve"> </w:t>
      </w:r>
      <w:r w:rsidR="00E75623">
        <w:rPr>
          <w:b/>
          <w:bCs/>
          <w:lang w:val="fr-FR"/>
        </w:rPr>
        <w:tab/>
      </w:r>
      <w:r w:rsidR="00E75623">
        <w:rPr>
          <w:b/>
          <w:bCs/>
          <w:lang w:val="fr-FR"/>
        </w:rPr>
        <w:tab/>
        <w:t xml:space="preserve">Abstention </w:t>
      </w:r>
      <w:r w:rsidR="00E75623" w:rsidRPr="008122B7">
        <w:rPr>
          <w:b/>
          <w:bCs/>
          <w:lang w:val="fr-FR"/>
        </w:rPr>
        <w:t>:</w:t>
      </w:r>
      <w:r w:rsidR="000E0583" w:rsidRPr="008122B7">
        <w:rPr>
          <w:b/>
          <w:bCs/>
          <w:lang w:val="fr-FR"/>
        </w:rPr>
        <w:t xml:space="preserve"> 4/15</w:t>
      </w:r>
    </w:p>
    <w:p w14:paraId="447BE8FC" w14:textId="77777777" w:rsidR="000E0583" w:rsidRDefault="000E0583" w:rsidP="00EA7CBA">
      <w:pPr>
        <w:spacing w:after="0"/>
        <w:rPr>
          <w:lang w:val="fr-FR"/>
        </w:rPr>
      </w:pPr>
      <w:r>
        <w:rPr>
          <w:lang w:val="fr-FR"/>
        </w:rPr>
        <w:tab/>
        <w:t xml:space="preserve"> Le Conseil suggère, dans un contexte d’échanges entre les deux laboratoires, que la question de l’association de P. Le Maigat, soit réexaminée en 2024 à la suite de ces échanges.</w:t>
      </w:r>
    </w:p>
    <w:p w14:paraId="54783A00" w14:textId="77777777" w:rsidR="000E0583" w:rsidRDefault="000E0583" w:rsidP="00EA7CBA">
      <w:pPr>
        <w:spacing w:after="0"/>
        <w:rPr>
          <w:lang w:val="fr-FR"/>
        </w:rPr>
      </w:pPr>
    </w:p>
    <w:p w14:paraId="0090F11F" w14:textId="7193BB64" w:rsidR="00214BDC" w:rsidRDefault="00EA7CBA" w:rsidP="00523567">
      <w:pPr>
        <w:spacing w:after="0"/>
        <w:rPr>
          <w:lang w:val="fr-FR"/>
        </w:rPr>
      </w:pPr>
      <w:r w:rsidRPr="00EA7CBA">
        <w:rPr>
          <w:lang w:val="fr-FR"/>
        </w:rPr>
        <w:t xml:space="preserve">2) </w:t>
      </w:r>
      <w:r w:rsidRPr="00C12064">
        <w:rPr>
          <w:b/>
          <w:bCs/>
          <w:color w:val="FF0000"/>
          <w:lang w:val="fr-FR"/>
        </w:rPr>
        <w:t xml:space="preserve">Quitus </w:t>
      </w:r>
      <w:r w:rsidRPr="00EA7CBA">
        <w:rPr>
          <w:b/>
          <w:bCs/>
          <w:lang w:val="fr-FR"/>
        </w:rPr>
        <w:t>de l’équipe de direction</w:t>
      </w:r>
      <w:r w:rsidRPr="00EA7CBA">
        <w:rPr>
          <w:lang w:val="fr-FR"/>
        </w:rPr>
        <w:t xml:space="preserve"> </w:t>
      </w:r>
      <w:r w:rsidR="00D613EF">
        <w:rPr>
          <w:lang w:val="fr-FR"/>
        </w:rPr>
        <w:t xml:space="preserve">pour la période du </w:t>
      </w:r>
      <w:r w:rsidRPr="00EA7CBA">
        <w:rPr>
          <w:lang w:val="fr-FR"/>
        </w:rPr>
        <w:t>1/</w:t>
      </w:r>
      <w:r w:rsidR="00253644">
        <w:rPr>
          <w:lang w:val="fr-FR"/>
        </w:rPr>
        <w:t>9</w:t>
      </w:r>
      <w:r w:rsidR="00D613EF">
        <w:rPr>
          <w:lang w:val="fr-FR"/>
        </w:rPr>
        <w:t xml:space="preserve"> au </w:t>
      </w:r>
      <w:r w:rsidRPr="00EA7CBA">
        <w:rPr>
          <w:lang w:val="fr-FR"/>
        </w:rPr>
        <w:t>31/12/2023</w:t>
      </w:r>
      <w:r w:rsidR="00A75E75">
        <w:rPr>
          <w:lang w:val="fr-FR"/>
        </w:rPr>
        <w:t> </w:t>
      </w:r>
      <w:r w:rsidR="00D613EF">
        <w:rPr>
          <w:lang w:val="fr-FR"/>
        </w:rPr>
        <w:t xml:space="preserve">(le quitus 1/1 au </w:t>
      </w:r>
      <w:r>
        <w:rPr>
          <w:lang w:val="fr-FR"/>
        </w:rPr>
        <w:t>3</w:t>
      </w:r>
      <w:r w:rsidR="00253644">
        <w:rPr>
          <w:lang w:val="fr-FR"/>
        </w:rPr>
        <w:t>1/08</w:t>
      </w:r>
      <w:r w:rsidR="00D613EF">
        <w:rPr>
          <w:lang w:val="fr-FR"/>
        </w:rPr>
        <w:t xml:space="preserve"> </w:t>
      </w:r>
      <w:r>
        <w:rPr>
          <w:lang w:val="fr-FR"/>
        </w:rPr>
        <w:t xml:space="preserve">a été donné le </w:t>
      </w:r>
      <w:r w:rsidR="00253644">
        <w:rPr>
          <w:lang w:val="fr-FR"/>
        </w:rPr>
        <w:t>7</w:t>
      </w:r>
      <w:r w:rsidR="000E0583">
        <w:rPr>
          <w:lang w:val="fr-FR"/>
        </w:rPr>
        <w:t>/9/</w:t>
      </w:r>
      <w:r w:rsidR="00253644">
        <w:rPr>
          <w:lang w:val="fr-FR"/>
        </w:rPr>
        <w:t>2023</w:t>
      </w:r>
      <w:r w:rsidR="00C276A5">
        <w:rPr>
          <w:lang w:val="fr-FR"/>
        </w:rPr>
        <w:t>)</w:t>
      </w:r>
      <w:r w:rsidR="00253644">
        <w:rPr>
          <w:lang w:val="fr-FR"/>
        </w:rPr>
        <w:t>.</w:t>
      </w:r>
      <w:r w:rsidR="00523567">
        <w:rPr>
          <w:lang w:val="fr-FR"/>
        </w:rPr>
        <w:t xml:space="preserve"> L’exercice 2023 </w:t>
      </w:r>
      <w:r w:rsidR="000E0583">
        <w:rPr>
          <w:lang w:val="fr-FR"/>
        </w:rPr>
        <w:t>s’est clos avec</w:t>
      </w:r>
      <w:r w:rsidR="00D613EF">
        <w:rPr>
          <w:lang w:val="fr-FR"/>
        </w:rPr>
        <w:t> : s</w:t>
      </w:r>
      <w:r w:rsidR="000E0583">
        <w:rPr>
          <w:lang w:val="fr-FR"/>
        </w:rPr>
        <w:t xml:space="preserve">olde de </w:t>
      </w:r>
      <w:r w:rsidR="00523567">
        <w:rPr>
          <w:lang w:val="fr-FR"/>
        </w:rPr>
        <w:t xml:space="preserve">70 </w:t>
      </w:r>
      <w:r w:rsidR="00D613EF">
        <w:rPr>
          <w:lang w:val="fr-FR"/>
        </w:rPr>
        <w:t>€</w:t>
      </w:r>
      <w:r w:rsidR="000E0583">
        <w:rPr>
          <w:lang w:val="fr-FR"/>
        </w:rPr>
        <w:t xml:space="preserve"> en fonctionnement, de 250 € en multilignes, de 0 € sur les colloques (Corée, Mauritanie), et de 800 € pour l’ASR. Ces soldes résultent de contraintes hors du contrôle du labo. Le quitus est </w:t>
      </w:r>
      <w:r w:rsidR="00D21C2E">
        <w:rPr>
          <w:lang w:val="fr-FR"/>
        </w:rPr>
        <w:t>accordé</w:t>
      </w:r>
      <w:r w:rsidR="000E0583">
        <w:rPr>
          <w:lang w:val="fr-FR"/>
        </w:rPr>
        <w:t> :</w:t>
      </w:r>
      <w:r w:rsidR="00903F8B">
        <w:rPr>
          <w:lang w:val="fr-FR"/>
        </w:rPr>
        <w:t xml:space="preserve"> </w:t>
      </w:r>
    </w:p>
    <w:p w14:paraId="13596FE0" w14:textId="14BA16D3" w:rsidR="00523567" w:rsidRPr="00523567" w:rsidRDefault="00523567" w:rsidP="00523567">
      <w:pPr>
        <w:spacing w:after="0"/>
        <w:rPr>
          <w:b/>
          <w:bCs/>
          <w:lang w:val="fr-FR"/>
        </w:rPr>
      </w:pPr>
      <w:r w:rsidRPr="00523567">
        <w:rPr>
          <w:b/>
          <w:bCs/>
          <w:lang w:val="fr-FR"/>
        </w:rPr>
        <w:tab/>
        <w:t>Résultat du vote :</w:t>
      </w:r>
      <w:r w:rsidR="00E75623">
        <w:rPr>
          <w:b/>
          <w:bCs/>
          <w:lang w:val="fr-FR"/>
        </w:rPr>
        <w:t xml:space="preserve"> Pour :</w:t>
      </w:r>
      <w:r w:rsidR="000E0583">
        <w:rPr>
          <w:b/>
          <w:bCs/>
          <w:lang w:val="fr-FR"/>
        </w:rPr>
        <w:t xml:space="preserve"> 15/15</w:t>
      </w:r>
      <w:r w:rsidR="00E75623">
        <w:rPr>
          <w:b/>
          <w:bCs/>
          <w:lang w:val="fr-FR"/>
        </w:rPr>
        <w:t xml:space="preserve"> </w:t>
      </w:r>
      <w:r w:rsidR="00E75623">
        <w:rPr>
          <w:b/>
          <w:bCs/>
          <w:lang w:val="fr-FR"/>
        </w:rPr>
        <w:tab/>
      </w:r>
      <w:r w:rsidR="00E75623">
        <w:rPr>
          <w:b/>
          <w:bCs/>
          <w:lang w:val="fr-FR"/>
        </w:rPr>
        <w:tab/>
        <w:t>Contre :</w:t>
      </w:r>
      <w:r w:rsidR="000E0583">
        <w:rPr>
          <w:b/>
          <w:bCs/>
          <w:lang w:val="fr-FR"/>
        </w:rPr>
        <w:t xml:space="preserve"> 0/15</w:t>
      </w:r>
      <w:r w:rsidR="00E75623">
        <w:rPr>
          <w:b/>
          <w:bCs/>
          <w:lang w:val="fr-FR"/>
        </w:rPr>
        <w:t xml:space="preserve"> </w:t>
      </w:r>
      <w:r w:rsidR="00E75623">
        <w:rPr>
          <w:b/>
          <w:bCs/>
          <w:lang w:val="fr-FR"/>
        </w:rPr>
        <w:tab/>
      </w:r>
      <w:r w:rsidR="00E75623">
        <w:rPr>
          <w:b/>
          <w:bCs/>
          <w:lang w:val="fr-FR"/>
        </w:rPr>
        <w:tab/>
        <w:t xml:space="preserve">Abstention </w:t>
      </w:r>
      <w:r w:rsidR="00E75623">
        <w:rPr>
          <w:lang w:val="fr-FR"/>
        </w:rPr>
        <w:t>:</w:t>
      </w:r>
      <w:r w:rsidR="000E0583">
        <w:rPr>
          <w:lang w:val="fr-FR"/>
        </w:rPr>
        <w:t xml:space="preserve"> 0/15</w:t>
      </w:r>
    </w:p>
    <w:p w14:paraId="4EE2D940" w14:textId="77777777" w:rsidR="00EA7CBA" w:rsidRDefault="00EA7CBA" w:rsidP="00EA7CBA">
      <w:pPr>
        <w:spacing w:after="0"/>
        <w:rPr>
          <w:lang w:val="fr-FR"/>
        </w:rPr>
      </w:pPr>
    </w:p>
    <w:p w14:paraId="10331927" w14:textId="7E9F0B35" w:rsidR="00253644" w:rsidRDefault="00EA7CBA" w:rsidP="00253644">
      <w:pPr>
        <w:spacing w:after="0"/>
        <w:rPr>
          <w:rFonts w:ascii="Helvetica" w:hAnsi="Helvetica" w:cs="Helvetica"/>
          <w:color w:val="1D2228"/>
          <w:sz w:val="20"/>
          <w:szCs w:val="20"/>
          <w:shd w:val="clear" w:color="auto" w:fill="FFFFFF"/>
          <w:lang w:val="fr-FR"/>
        </w:rPr>
      </w:pPr>
      <w:r>
        <w:rPr>
          <w:lang w:val="fr-FR"/>
        </w:rPr>
        <w:t>3) Approbation d</w:t>
      </w:r>
      <w:r w:rsidR="00253644">
        <w:rPr>
          <w:lang w:val="fr-FR"/>
        </w:rPr>
        <w:t xml:space="preserve">’un </w:t>
      </w:r>
      <w:r w:rsidRPr="00253644">
        <w:rPr>
          <w:b/>
          <w:bCs/>
          <w:lang w:val="fr-FR"/>
        </w:rPr>
        <w:t xml:space="preserve">dossier </w:t>
      </w:r>
      <w:r w:rsidRPr="00C12064">
        <w:rPr>
          <w:b/>
          <w:bCs/>
          <w:color w:val="FF0000"/>
          <w:lang w:val="fr-FR"/>
        </w:rPr>
        <w:t>ASR</w:t>
      </w:r>
      <w:r w:rsidR="00253644">
        <w:rPr>
          <w:lang w:val="fr-FR"/>
        </w:rPr>
        <w:t xml:space="preserve">. Un </w:t>
      </w:r>
      <w:r w:rsidR="00523567">
        <w:rPr>
          <w:lang w:val="fr-FR"/>
        </w:rPr>
        <w:t xml:space="preserve">dossier </w:t>
      </w:r>
      <w:r w:rsidR="00253644">
        <w:rPr>
          <w:lang w:val="fr-FR"/>
        </w:rPr>
        <w:t xml:space="preserve">a été </w:t>
      </w:r>
      <w:r w:rsidRPr="00EA7CBA">
        <w:rPr>
          <w:lang w:val="fr-FR"/>
        </w:rPr>
        <w:t xml:space="preserve">déposé </w:t>
      </w:r>
      <w:r w:rsidR="00253644">
        <w:rPr>
          <w:lang w:val="fr-FR"/>
        </w:rPr>
        <w:t>(</w:t>
      </w:r>
      <w:r w:rsidRPr="00EA7CBA">
        <w:rPr>
          <w:lang w:val="fr-FR"/>
        </w:rPr>
        <w:t>P. Chabal</w:t>
      </w:r>
      <w:r w:rsidR="00253644">
        <w:rPr>
          <w:lang w:val="fr-FR"/>
        </w:rPr>
        <w:t xml:space="preserve">, </w:t>
      </w:r>
      <w:r w:rsidRPr="00EA7CBA">
        <w:rPr>
          <w:lang w:val="fr-FR"/>
        </w:rPr>
        <w:t>Ph. Gast</w:t>
      </w:r>
      <w:r w:rsidR="00253644">
        <w:rPr>
          <w:lang w:val="fr-FR"/>
        </w:rPr>
        <w:t>)</w:t>
      </w:r>
      <w:r w:rsidRPr="00EA7CBA">
        <w:rPr>
          <w:lang w:val="fr-FR"/>
        </w:rPr>
        <w:t xml:space="preserve"> sur </w:t>
      </w:r>
      <w:r w:rsidR="00253644">
        <w:rPr>
          <w:lang w:val="fr-FR"/>
        </w:rPr>
        <w:t>"</w:t>
      </w:r>
      <w:r w:rsidRPr="00523567">
        <w:rPr>
          <w:i/>
          <w:iCs/>
          <w:lang w:val="fr-FR" w:eastAsia="fr-FR"/>
        </w:rPr>
        <w:t>Les nouvelles dimensions géo-logistiques de l’Asie du Sud et l’axe du corridor sud vers l’Europe</w:t>
      </w:r>
      <w:r w:rsidR="00253644">
        <w:rPr>
          <w:lang w:val="fr-FR" w:eastAsia="fr-FR"/>
        </w:rPr>
        <w:t>"</w:t>
      </w:r>
      <w:r>
        <w:rPr>
          <w:lang w:val="fr-FR" w:eastAsia="fr-FR"/>
        </w:rPr>
        <w:t xml:space="preserve"> en partenariat avec l’Université Nationale Indienne Jawaharlal Nehru de New Delhi</w:t>
      </w:r>
      <w:r w:rsidR="00523567">
        <w:rPr>
          <w:lang w:val="fr-FR" w:eastAsia="fr-FR"/>
        </w:rPr>
        <w:t xml:space="preserve"> (prof. A. Upadhyay, Dr A. </w:t>
      </w:r>
      <w:r w:rsidR="00523567" w:rsidRPr="00523567">
        <w:rPr>
          <w:rFonts w:ascii="Helvetica" w:hAnsi="Helvetica" w:cs="Helvetica"/>
          <w:color w:val="1D2228"/>
          <w:sz w:val="20"/>
          <w:szCs w:val="20"/>
          <w:shd w:val="clear" w:color="auto" w:fill="FFFFFF"/>
          <w:lang w:val="fr-FR"/>
        </w:rPr>
        <w:t>Singh</w:t>
      </w:r>
      <w:r w:rsidR="00523567">
        <w:rPr>
          <w:rFonts w:ascii="Helvetica" w:hAnsi="Helvetica" w:cs="Helvetica"/>
          <w:color w:val="1D2228"/>
          <w:sz w:val="20"/>
          <w:szCs w:val="20"/>
          <w:shd w:val="clear" w:color="auto" w:fill="FFFFFF"/>
          <w:lang w:val="fr-FR"/>
        </w:rPr>
        <w:t>).</w:t>
      </w:r>
    </w:p>
    <w:p w14:paraId="01F9F90E" w14:textId="312618BC" w:rsidR="00523567" w:rsidRPr="00523567" w:rsidRDefault="00523567" w:rsidP="00523567">
      <w:pPr>
        <w:spacing w:after="0"/>
        <w:rPr>
          <w:b/>
          <w:bCs/>
          <w:lang w:val="fr-FR"/>
        </w:rPr>
      </w:pPr>
      <w:r w:rsidRPr="00523567">
        <w:rPr>
          <w:b/>
          <w:bCs/>
          <w:lang w:val="fr-FR"/>
        </w:rPr>
        <w:t>Résultat du vote </w:t>
      </w:r>
      <w:r w:rsidR="00A75E75" w:rsidRPr="000E434C">
        <w:rPr>
          <w:b/>
          <w:bCs/>
          <w:color w:val="FF0000"/>
          <w:lang w:val="fr-FR"/>
        </w:rPr>
        <w:t>d’</w:t>
      </w:r>
      <w:r w:rsidR="00A75E75" w:rsidRPr="000E434C">
        <w:rPr>
          <w:b/>
          <w:bCs/>
          <w:color w:val="FF0000"/>
          <w:u w:val="single"/>
          <w:lang w:val="fr-FR"/>
        </w:rPr>
        <w:t xml:space="preserve">approbation </w:t>
      </w:r>
      <w:r w:rsidR="00A75E75" w:rsidRPr="00A75E75">
        <w:rPr>
          <w:b/>
          <w:bCs/>
          <w:u w:val="single"/>
          <w:lang w:val="fr-FR"/>
        </w:rPr>
        <w:t>par le LexFEIM</w:t>
      </w:r>
      <w:r w:rsidR="008122B7">
        <w:rPr>
          <w:b/>
          <w:bCs/>
          <w:u w:val="single"/>
          <w:lang w:val="fr-FR"/>
        </w:rPr>
        <w:t xml:space="preserve"> </w:t>
      </w:r>
      <w:r w:rsidRPr="00523567">
        <w:rPr>
          <w:b/>
          <w:bCs/>
          <w:lang w:val="fr-FR"/>
        </w:rPr>
        <w:t>:</w:t>
      </w:r>
      <w:r w:rsidR="008122B7">
        <w:rPr>
          <w:b/>
          <w:bCs/>
          <w:lang w:val="fr-FR"/>
        </w:rPr>
        <w:t xml:space="preserve"> </w:t>
      </w:r>
      <w:r w:rsidR="00E75623">
        <w:rPr>
          <w:b/>
          <w:bCs/>
          <w:lang w:val="fr-FR"/>
        </w:rPr>
        <w:t xml:space="preserve"> Pour :</w:t>
      </w:r>
      <w:r w:rsidR="000E0583">
        <w:rPr>
          <w:b/>
          <w:bCs/>
          <w:lang w:val="fr-FR"/>
        </w:rPr>
        <w:t xml:space="preserve"> 15/15</w:t>
      </w:r>
      <w:r w:rsidR="008122B7">
        <w:rPr>
          <w:b/>
          <w:bCs/>
          <w:lang w:val="fr-FR"/>
        </w:rPr>
        <w:t xml:space="preserve"> -</w:t>
      </w:r>
      <w:r w:rsidR="00A75E75">
        <w:rPr>
          <w:b/>
          <w:bCs/>
          <w:lang w:val="fr-FR"/>
        </w:rPr>
        <w:t xml:space="preserve"> </w:t>
      </w:r>
      <w:r w:rsidR="00E75623">
        <w:rPr>
          <w:b/>
          <w:bCs/>
          <w:lang w:val="fr-FR"/>
        </w:rPr>
        <w:t>Contre :</w:t>
      </w:r>
      <w:r w:rsidR="000E0583">
        <w:rPr>
          <w:b/>
          <w:bCs/>
          <w:lang w:val="fr-FR"/>
        </w:rPr>
        <w:t xml:space="preserve"> 0/15</w:t>
      </w:r>
      <w:r w:rsidR="00E75623">
        <w:rPr>
          <w:b/>
          <w:bCs/>
          <w:lang w:val="fr-FR"/>
        </w:rPr>
        <w:t xml:space="preserve"> </w:t>
      </w:r>
      <w:r w:rsidR="008122B7">
        <w:rPr>
          <w:b/>
          <w:bCs/>
          <w:lang w:val="fr-FR"/>
        </w:rPr>
        <w:t xml:space="preserve">- </w:t>
      </w:r>
      <w:r w:rsidR="00E75623" w:rsidRPr="000E434C">
        <w:rPr>
          <w:b/>
          <w:bCs/>
          <w:lang w:val="fr-FR"/>
        </w:rPr>
        <w:t>Abstention :</w:t>
      </w:r>
      <w:r w:rsidR="000E0583" w:rsidRPr="000E434C">
        <w:rPr>
          <w:b/>
          <w:bCs/>
          <w:lang w:val="fr-FR"/>
        </w:rPr>
        <w:t xml:space="preserve"> 0/15</w:t>
      </w:r>
    </w:p>
    <w:p w14:paraId="485FDF66" w14:textId="77777777" w:rsidR="00253644" w:rsidRDefault="00253644" w:rsidP="00253644">
      <w:pPr>
        <w:spacing w:after="0"/>
        <w:rPr>
          <w:lang w:val="fr-FR" w:eastAsia="fr-FR"/>
        </w:rPr>
      </w:pPr>
    </w:p>
    <w:p w14:paraId="2ED2211E" w14:textId="77777777" w:rsidR="000E0583" w:rsidRDefault="00EA7CBA" w:rsidP="000E0583">
      <w:pPr>
        <w:spacing w:after="0"/>
        <w:rPr>
          <w:lang w:val="fr-FR"/>
        </w:rPr>
      </w:pPr>
      <w:r>
        <w:rPr>
          <w:lang w:val="fr-FR"/>
        </w:rPr>
        <w:t>4)</w:t>
      </w:r>
      <w:r w:rsidR="00FB0407">
        <w:rPr>
          <w:lang w:val="fr-FR"/>
        </w:rPr>
        <w:t xml:space="preserve"> Avis / classement</w:t>
      </w:r>
      <w:r w:rsidR="00DE0758">
        <w:rPr>
          <w:lang w:val="fr-FR"/>
        </w:rPr>
        <w:t> :</w:t>
      </w:r>
      <w:r w:rsidR="000E0583">
        <w:rPr>
          <w:lang w:val="fr-FR"/>
        </w:rPr>
        <w:t xml:space="preserve"> </w:t>
      </w:r>
      <w:r w:rsidR="00FB0407">
        <w:rPr>
          <w:lang w:val="fr-FR"/>
        </w:rPr>
        <w:t>demande</w:t>
      </w:r>
      <w:r w:rsidR="000E0583">
        <w:rPr>
          <w:lang w:val="fr-FR"/>
        </w:rPr>
        <w:t>s</w:t>
      </w:r>
      <w:r w:rsidR="00FB0407">
        <w:rPr>
          <w:lang w:val="fr-FR"/>
        </w:rPr>
        <w:t xml:space="preserve"> </w:t>
      </w:r>
      <w:r w:rsidR="00FB0407" w:rsidRPr="00C12064">
        <w:rPr>
          <w:b/>
          <w:bCs/>
          <w:color w:val="FF0000"/>
          <w:lang w:val="fr-FR"/>
        </w:rPr>
        <w:t xml:space="preserve">d’Allocation </w:t>
      </w:r>
      <w:r w:rsidR="00FB0407" w:rsidRPr="00FB0407">
        <w:rPr>
          <w:b/>
          <w:bCs/>
          <w:lang w:val="fr-FR"/>
        </w:rPr>
        <w:t>de thèse</w:t>
      </w:r>
      <w:r w:rsidR="00FB0407">
        <w:rPr>
          <w:lang w:val="fr-FR"/>
        </w:rPr>
        <w:t xml:space="preserve"> </w:t>
      </w:r>
      <w:r w:rsidR="000E0583">
        <w:rPr>
          <w:lang w:val="fr-FR"/>
        </w:rPr>
        <w:t xml:space="preserve">déposées par G. Lebreton (thèse Th. Guzman) et H. Gaba (thèse M. </w:t>
      </w:r>
      <w:proofErr w:type="spellStart"/>
      <w:r w:rsidR="000E0583">
        <w:rPr>
          <w:lang w:val="fr-FR"/>
        </w:rPr>
        <w:t>Fall</w:t>
      </w:r>
      <w:proofErr w:type="spellEnd"/>
      <w:r w:rsidR="000E0583">
        <w:rPr>
          <w:lang w:val="fr-FR"/>
        </w:rPr>
        <w:t>) auprès de l’établissement, de la région et du Havre Seine Métropole.</w:t>
      </w:r>
    </w:p>
    <w:p w14:paraId="03088F6F" w14:textId="22440A05" w:rsidR="000E0583" w:rsidRDefault="000E0583" w:rsidP="000E0583">
      <w:pPr>
        <w:spacing w:after="0"/>
        <w:ind w:firstLine="708"/>
        <w:rPr>
          <w:b/>
          <w:bCs/>
          <w:lang w:val="fr-FR"/>
        </w:rPr>
      </w:pPr>
      <w:r w:rsidRPr="00FB0407">
        <w:rPr>
          <w:b/>
          <w:bCs/>
          <w:lang w:val="fr-FR"/>
        </w:rPr>
        <w:t>Résultat du vote :</w:t>
      </w:r>
      <w:r>
        <w:rPr>
          <w:b/>
          <w:bCs/>
          <w:lang w:val="fr-FR"/>
        </w:rPr>
        <w:t xml:space="preserve"> 1) </w:t>
      </w:r>
      <w:r w:rsidRPr="000E434C">
        <w:rPr>
          <w:b/>
          <w:bCs/>
          <w:color w:val="FF0000"/>
          <w:lang w:val="fr-FR"/>
        </w:rPr>
        <w:t>approbation </w:t>
      </w:r>
      <w:r>
        <w:rPr>
          <w:b/>
          <w:bCs/>
          <w:lang w:val="fr-FR"/>
        </w:rPr>
        <w:t xml:space="preserve">:   15/15            2) </w:t>
      </w:r>
      <w:r w:rsidRPr="000E434C">
        <w:rPr>
          <w:b/>
          <w:bCs/>
          <w:color w:val="FF0000"/>
          <w:lang w:val="fr-FR"/>
        </w:rPr>
        <w:t>classement </w:t>
      </w:r>
      <w:r>
        <w:rPr>
          <w:b/>
          <w:bCs/>
          <w:lang w:val="fr-FR"/>
        </w:rPr>
        <w:t>: 1</w:t>
      </w:r>
      <w:r w:rsidRPr="000E0583">
        <w:rPr>
          <w:b/>
          <w:bCs/>
          <w:vertAlign w:val="superscript"/>
          <w:lang w:val="fr-FR"/>
        </w:rPr>
        <w:t>er</w:t>
      </w:r>
      <w:r>
        <w:rPr>
          <w:b/>
          <w:bCs/>
          <w:lang w:val="fr-FR"/>
        </w:rPr>
        <w:t xml:space="preserve"> ex aequo 15/15</w:t>
      </w:r>
    </w:p>
    <w:p w14:paraId="379CAF33" w14:textId="103F4E95" w:rsidR="006475F2" w:rsidRPr="003B0CB5" w:rsidRDefault="000E0583" w:rsidP="00560557">
      <w:pPr>
        <w:spacing w:after="0"/>
        <w:rPr>
          <w:b/>
          <w:bCs/>
          <w:lang w:val="fr-FR"/>
        </w:rPr>
      </w:pPr>
      <w:r>
        <w:rPr>
          <w:lang w:val="fr-FR"/>
        </w:rPr>
        <w:t>Les rapporteurs proposés </w:t>
      </w:r>
      <w:r w:rsidR="008122B7">
        <w:rPr>
          <w:lang w:val="fr-FR"/>
        </w:rPr>
        <w:t>par</w:t>
      </w:r>
      <w:r>
        <w:rPr>
          <w:lang w:val="fr-FR"/>
        </w:rPr>
        <w:t xml:space="preserve"> G. Lebreton : </w:t>
      </w:r>
      <w:r w:rsidR="00DE0758">
        <w:rPr>
          <w:lang w:val="fr-FR"/>
        </w:rPr>
        <w:t>Ph</w:t>
      </w:r>
      <w:r>
        <w:rPr>
          <w:lang w:val="fr-FR"/>
        </w:rPr>
        <w:t>ilippe</w:t>
      </w:r>
      <w:r w:rsidR="00DE0758">
        <w:rPr>
          <w:lang w:val="fr-FR"/>
        </w:rPr>
        <w:t xml:space="preserve"> </w:t>
      </w:r>
      <w:r w:rsidR="008122B7">
        <w:rPr>
          <w:lang w:val="fr-FR"/>
        </w:rPr>
        <w:t>LAGRANGE</w:t>
      </w:r>
      <w:r w:rsidR="00DE0758">
        <w:rPr>
          <w:lang w:val="fr-FR"/>
        </w:rPr>
        <w:t xml:space="preserve"> (</w:t>
      </w:r>
      <w:r>
        <w:rPr>
          <w:lang w:val="fr-FR"/>
        </w:rPr>
        <w:t xml:space="preserve">U. </w:t>
      </w:r>
      <w:r w:rsidR="00DE0758">
        <w:rPr>
          <w:lang w:val="fr-FR"/>
        </w:rPr>
        <w:t>Poitiers)</w:t>
      </w:r>
      <w:r w:rsidR="00DE0758" w:rsidRPr="00DE0758">
        <w:rPr>
          <w:lang w:val="fr-FR"/>
        </w:rPr>
        <w:t xml:space="preserve"> </w:t>
      </w:r>
      <w:hyperlink r:id="rId8" w:history="1">
        <w:r w:rsidR="00DE0758" w:rsidRPr="00DE0758">
          <w:rPr>
            <w:rStyle w:val="Lienhypertexte"/>
            <w:lang w:val="fr-FR"/>
          </w:rPr>
          <w:t>philippe.lagrange@univ-poitiers.fr</w:t>
        </w:r>
      </w:hyperlink>
      <w:r w:rsidR="00DE0758" w:rsidRPr="00DE0758">
        <w:rPr>
          <w:lang w:val="fr-FR"/>
        </w:rPr>
        <w:t xml:space="preserve"> </w:t>
      </w:r>
      <w:r w:rsidR="00DE0758">
        <w:rPr>
          <w:lang w:val="fr-FR"/>
        </w:rPr>
        <w:t xml:space="preserve">/ </w:t>
      </w:r>
      <w:r w:rsidR="00DE0758" w:rsidRPr="00DE0758">
        <w:rPr>
          <w:lang w:val="fr-FR"/>
        </w:rPr>
        <w:t xml:space="preserve">Bruno </w:t>
      </w:r>
      <w:r w:rsidR="008122B7">
        <w:rPr>
          <w:lang w:val="fr-FR"/>
        </w:rPr>
        <w:t>DAUGERON</w:t>
      </w:r>
      <w:r w:rsidR="00DE0758">
        <w:rPr>
          <w:lang w:val="fr-FR"/>
        </w:rPr>
        <w:t xml:space="preserve"> (U</w:t>
      </w:r>
      <w:r>
        <w:rPr>
          <w:lang w:val="fr-FR"/>
        </w:rPr>
        <w:t xml:space="preserve">. </w:t>
      </w:r>
      <w:r w:rsidR="00DE0758">
        <w:rPr>
          <w:lang w:val="fr-FR"/>
        </w:rPr>
        <w:t>Paris Cité)</w:t>
      </w:r>
      <w:r w:rsidR="00DE0758" w:rsidRPr="00DE0758">
        <w:rPr>
          <w:lang w:val="fr-FR"/>
        </w:rPr>
        <w:t xml:space="preserve"> </w:t>
      </w:r>
      <w:hyperlink r:id="rId9" w:history="1">
        <w:r w:rsidR="00DE0758" w:rsidRPr="00DE0758">
          <w:rPr>
            <w:rStyle w:val="Lienhypertexte"/>
            <w:lang w:val="fr-FR"/>
          </w:rPr>
          <w:t>bruno.daugeron@laposte.net</w:t>
        </w:r>
      </w:hyperlink>
      <w:r w:rsidR="00DE0758" w:rsidRPr="00DE0758">
        <w:rPr>
          <w:lang w:val="fr-FR"/>
        </w:rPr>
        <w:t xml:space="preserve"> </w:t>
      </w:r>
      <w:r w:rsidR="00DE0758">
        <w:rPr>
          <w:lang w:val="fr-FR"/>
        </w:rPr>
        <w:t>/</w:t>
      </w:r>
      <w:r>
        <w:rPr>
          <w:lang w:val="fr-FR"/>
        </w:rPr>
        <w:t xml:space="preserve"> Antonino </w:t>
      </w:r>
      <w:r w:rsidR="008122B7">
        <w:rPr>
          <w:lang w:val="fr-FR"/>
        </w:rPr>
        <w:t>TROIANIELO</w:t>
      </w:r>
      <w:r>
        <w:rPr>
          <w:lang w:val="fr-FR"/>
        </w:rPr>
        <w:t xml:space="preserve"> (U. Polynésie)</w:t>
      </w:r>
      <w:r w:rsidR="00560557">
        <w:rPr>
          <w:lang w:val="fr-FR"/>
        </w:rPr>
        <w:t xml:space="preserve"> </w:t>
      </w:r>
      <w:hyperlink r:id="rId10" w:tgtFrame="_blank" w:history="1">
        <w:r w:rsidR="00867D58" w:rsidRPr="00867D58">
          <w:rPr>
            <w:rFonts w:ascii="Helvetica" w:hAnsi="Helvetica" w:cs="Helvetica"/>
            <w:color w:val="338FE9"/>
            <w:sz w:val="20"/>
            <w:szCs w:val="20"/>
            <w:u w:val="single"/>
            <w:shd w:val="clear" w:color="auto" w:fill="FFFFFF"/>
            <w:lang w:val="fr-FR"/>
          </w:rPr>
          <w:t>antoninotahiti@gmail.com</w:t>
        </w:r>
      </w:hyperlink>
      <w:r w:rsidR="00560557">
        <w:rPr>
          <w:lang w:val="fr-FR"/>
        </w:rPr>
        <w:t xml:space="preserve"> // rapporteurs proposés </w:t>
      </w:r>
      <w:r w:rsidR="008122B7">
        <w:rPr>
          <w:lang w:val="fr-FR"/>
        </w:rPr>
        <w:t xml:space="preserve">par </w:t>
      </w:r>
      <w:r w:rsidR="00560557">
        <w:rPr>
          <w:lang w:val="fr-FR"/>
        </w:rPr>
        <w:t xml:space="preserve">H. Gaba : </w:t>
      </w:r>
      <w:r w:rsidR="006475F2" w:rsidRPr="003B0CB5">
        <w:rPr>
          <w:bCs/>
          <w:lang w:val="fr-FR"/>
        </w:rPr>
        <w:t xml:space="preserve">Cyril BLOCH (Aix-Marseille) </w:t>
      </w:r>
      <w:hyperlink r:id="rId11" w:history="1">
        <w:r w:rsidR="006475F2" w:rsidRPr="003B0CB5">
          <w:rPr>
            <w:rStyle w:val="Lienhypertexte"/>
            <w:bCs/>
            <w:lang w:val="fr-FR"/>
          </w:rPr>
          <w:t>cyril.bloch@univ-amu.fr</w:t>
        </w:r>
      </w:hyperlink>
      <w:r w:rsidR="006475F2" w:rsidRPr="003B0CB5">
        <w:rPr>
          <w:bCs/>
          <w:lang w:val="fr-FR"/>
        </w:rPr>
        <w:t xml:space="preserve"> / Gaël </w:t>
      </w:r>
      <w:r w:rsidR="006475F2" w:rsidRPr="003B0CB5">
        <w:rPr>
          <w:rFonts w:cstheme="minorHAnsi"/>
          <w:bCs/>
          <w:lang w:val="fr-FR"/>
        </w:rPr>
        <w:t xml:space="preserve">PIETTE (Bordeaux) </w:t>
      </w:r>
      <w:hyperlink r:id="rId12" w:history="1">
        <w:r w:rsidR="006475F2" w:rsidRPr="003B0CB5">
          <w:rPr>
            <w:rStyle w:val="Lienhypertexte"/>
            <w:bCs/>
            <w:u w:val="none"/>
            <w:lang w:val="fr-FR"/>
          </w:rPr>
          <w:t>professeurpiette@gmail.com</w:t>
        </w:r>
      </w:hyperlink>
      <w:r w:rsidR="006475F2" w:rsidRPr="003B0CB5">
        <w:rPr>
          <w:bCs/>
          <w:lang w:val="fr-FR"/>
        </w:rPr>
        <w:t xml:space="preserve"> / Martin NDENDE (Nantes) </w:t>
      </w:r>
      <w:hyperlink r:id="rId13" w:history="1">
        <w:r w:rsidR="006475F2" w:rsidRPr="003B0CB5">
          <w:rPr>
            <w:rStyle w:val="Lienhypertexte"/>
            <w:bCs/>
            <w:u w:val="none"/>
            <w:lang w:val="fr-FR"/>
          </w:rPr>
          <w:t>Martin.Ndende@univ-nantes.fr</w:t>
        </w:r>
      </w:hyperlink>
      <w:r w:rsidR="006475F2" w:rsidRPr="003B0CB5">
        <w:rPr>
          <w:bCs/>
          <w:lang w:val="fr-FR"/>
        </w:rPr>
        <w:t xml:space="preserve"> / Valérie </w:t>
      </w:r>
      <w:r w:rsidR="00A75E75">
        <w:rPr>
          <w:bCs/>
          <w:lang w:val="fr-FR"/>
        </w:rPr>
        <w:t>BORE-EVENO</w:t>
      </w:r>
      <w:r w:rsidR="006475F2" w:rsidRPr="003B0CB5">
        <w:rPr>
          <w:bCs/>
          <w:lang w:val="fr-FR"/>
        </w:rPr>
        <w:t xml:space="preserve"> (Nantes) </w:t>
      </w:r>
      <w:hyperlink r:id="rId14" w:history="1">
        <w:r w:rsidR="006475F2" w:rsidRPr="003B0CB5">
          <w:rPr>
            <w:rStyle w:val="Lienhypertexte"/>
            <w:bCs/>
            <w:u w:val="none"/>
            <w:lang w:val="fr-FR"/>
          </w:rPr>
          <w:t>Valerie.Bore@univ-nantes.fr</w:t>
        </w:r>
      </w:hyperlink>
      <w:r w:rsidR="006475F2" w:rsidRPr="003B0CB5">
        <w:rPr>
          <w:bCs/>
          <w:lang w:val="fr-FR"/>
        </w:rPr>
        <w:t xml:space="preserve"> / </w:t>
      </w:r>
      <w:proofErr w:type="spellStart"/>
      <w:r w:rsidR="006475F2" w:rsidRPr="003B0CB5">
        <w:rPr>
          <w:bCs/>
          <w:lang w:val="fr-FR"/>
        </w:rPr>
        <w:t>Cecile</w:t>
      </w:r>
      <w:proofErr w:type="spellEnd"/>
      <w:r w:rsidR="006475F2" w:rsidRPr="003B0CB5">
        <w:rPr>
          <w:bCs/>
          <w:lang w:val="fr-FR"/>
        </w:rPr>
        <w:t xml:space="preserve"> DE</w:t>
      </w:r>
      <w:r w:rsidR="009440E0" w:rsidRPr="003B0CB5">
        <w:rPr>
          <w:bCs/>
          <w:lang w:val="fr-FR"/>
        </w:rPr>
        <w:t xml:space="preserve"> </w:t>
      </w:r>
      <w:r w:rsidR="006475F2" w:rsidRPr="003B0CB5">
        <w:rPr>
          <w:bCs/>
          <w:lang w:val="fr-FR"/>
        </w:rPr>
        <w:t xml:space="preserve">CET BERTIN (Bretagne occidentale), </w:t>
      </w:r>
      <w:hyperlink r:id="rId15" w:history="1">
        <w:r w:rsidR="006475F2" w:rsidRPr="003B0CB5">
          <w:rPr>
            <w:rStyle w:val="Lienhypertexte"/>
            <w:bCs/>
            <w:lang w:val="fr-FR"/>
          </w:rPr>
          <w:t>cecile.decet-bertin@univ-brest.fr</w:t>
        </w:r>
      </w:hyperlink>
    </w:p>
    <w:p w14:paraId="580B823B" w14:textId="77777777" w:rsidR="00AE5BA2" w:rsidRDefault="00AE5BA2" w:rsidP="00DE0758">
      <w:pPr>
        <w:spacing w:after="0"/>
        <w:rPr>
          <w:b/>
          <w:bCs/>
          <w:lang w:val="fr-FR"/>
        </w:rPr>
      </w:pPr>
    </w:p>
    <w:p w14:paraId="64D193BB" w14:textId="7FBEB85D" w:rsidR="00A57ACF" w:rsidRDefault="00FB0407" w:rsidP="00253644">
      <w:pPr>
        <w:spacing w:after="0"/>
        <w:rPr>
          <w:lang w:val="fr-FR"/>
        </w:rPr>
      </w:pPr>
      <w:r>
        <w:rPr>
          <w:lang w:val="fr-FR"/>
        </w:rPr>
        <w:lastRenderedPageBreak/>
        <w:t xml:space="preserve">5) </w:t>
      </w:r>
      <w:r w:rsidR="00EA7CBA">
        <w:rPr>
          <w:lang w:val="fr-FR"/>
        </w:rPr>
        <w:t xml:space="preserve"> </w:t>
      </w:r>
      <w:r w:rsidR="00EA7CBA" w:rsidRPr="00C12064">
        <w:rPr>
          <w:b/>
          <w:bCs/>
          <w:color w:val="FF0000"/>
          <w:lang w:val="fr-FR"/>
        </w:rPr>
        <w:t>U</w:t>
      </w:r>
      <w:r w:rsidR="00CF2934" w:rsidRPr="00C12064">
        <w:rPr>
          <w:b/>
          <w:bCs/>
          <w:color w:val="FF0000"/>
          <w:lang w:val="fr-FR"/>
        </w:rPr>
        <w:t xml:space="preserve">nicité </w:t>
      </w:r>
      <w:r w:rsidR="00CF2934" w:rsidRPr="00CF2934">
        <w:rPr>
          <w:b/>
          <w:bCs/>
          <w:lang w:val="fr-FR"/>
        </w:rPr>
        <w:t>de la recherche en droit</w:t>
      </w:r>
      <w:r w:rsidR="00CF2934" w:rsidRPr="00CF2934">
        <w:rPr>
          <w:lang w:val="fr-FR"/>
        </w:rPr>
        <w:t xml:space="preserve"> et science politique à l’ULHN : </w:t>
      </w:r>
      <w:r w:rsidR="00A57ACF">
        <w:rPr>
          <w:lang w:val="fr-FR"/>
        </w:rPr>
        <w:t xml:space="preserve">un </w:t>
      </w:r>
      <w:r w:rsidR="00EA7CBA">
        <w:rPr>
          <w:lang w:val="fr-FR"/>
        </w:rPr>
        <w:t>d</w:t>
      </w:r>
      <w:r w:rsidR="00CF2934" w:rsidRPr="00CF2934">
        <w:rPr>
          <w:lang w:val="fr-FR"/>
        </w:rPr>
        <w:t xml:space="preserve">ébat </w:t>
      </w:r>
      <w:r w:rsidR="00A57ACF">
        <w:rPr>
          <w:lang w:val="fr-FR"/>
        </w:rPr>
        <w:t>s’engage autour d’une lettre au Président dont P. Chabal propose la teneur. Au-delà de la question</w:t>
      </w:r>
      <w:r w:rsidR="007C038A">
        <w:rPr>
          <w:lang w:val="fr-FR"/>
        </w:rPr>
        <w:t xml:space="preserve"> (</w:t>
      </w:r>
      <w:r w:rsidR="00A57ACF">
        <w:rPr>
          <w:lang w:val="fr-FR"/>
        </w:rPr>
        <w:t>dépassée</w:t>
      </w:r>
      <w:r w:rsidR="007C038A">
        <w:rPr>
          <w:lang w:val="fr-FR"/>
        </w:rPr>
        <w:t>)</w:t>
      </w:r>
      <w:r w:rsidR="00A57ACF">
        <w:rPr>
          <w:lang w:val="fr-FR"/>
        </w:rPr>
        <w:t xml:space="preserve"> d’une </w:t>
      </w:r>
      <w:r w:rsidR="007C038A">
        <w:rPr>
          <w:lang w:val="fr-FR"/>
        </w:rPr>
        <w:t xml:space="preserve">soi-disant </w:t>
      </w:r>
      <w:r w:rsidR="00A57ACF">
        <w:rPr>
          <w:lang w:val="fr-FR"/>
        </w:rPr>
        <w:t>différence épistémologique ou méthodologique entre les deux labo</w:t>
      </w:r>
      <w:r w:rsidR="008122B7">
        <w:rPr>
          <w:lang w:val="fr-FR"/>
        </w:rPr>
        <w:t>ratoires</w:t>
      </w:r>
      <w:r w:rsidR="00A57ACF">
        <w:rPr>
          <w:lang w:val="fr-FR"/>
        </w:rPr>
        <w:t xml:space="preserve"> (</w:t>
      </w:r>
      <w:r w:rsidR="00A57ACF" w:rsidRPr="007C038A">
        <w:rPr>
          <w:i/>
          <w:iCs/>
          <w:lang w:val="fr-FR"/>
        </w:rPr>
        <w:t>tous deux</w:t>
      </w:r>
      <w:r w:rsidR="00A57ACF">
        <w:rPr>
          <w:lang w:val="fr-FR"/>
        </w:rPr>
        <w:t xml:space="preserve"> font de </w:t>
      </w:r>
      <w:r w:rsidR="00A57ACF" w:rsidRPr="007C038A">
        <w:rPr>
          <w:i/>
          <w:iCs/>
          <w:lang w:val="fr-FR"/>
        </w:rPr>
        <w:t>la recherche en droit</w:t>
      </w:r>
      <w:r w:rsidR="00A57ACF">
        <w:rPr>
          <w:lang w:val="fr-FR"/>
        </w:rPr>
        <w:t xml:space="preserve"> </w:t>
      </w:r>
      <w:r w:rsidR="007C038A">
        <w:rPr>
          <w:lang w:val="fr-FR"/>
        </w:rPr>
        <w:t xml:space="preserve">- </w:t>
      </w:r>
      <w:r w:rsidR="00A57ACF">
        <w:rPr>
          <w:lang w:val="fr-FR"/>
        </w:rPr>
        <w:t>mais seul le LexFEIM, de plus, en science politique), se pose le problème que le LexFEIM n’a jamais été consulté</w:t>
      </w:r>
      <w:r w:rsidR="007C038A">
        <w:rPr>
          <w:lang w:val="fr-FR"/>
        </w:rPr>
        <w:t xml:space="preserve"> depuis … </w:t>
      </w:r>
      <w:proofErr w:type="gramStart"/>
      <w:r w:rsidR="007C038A">
        <w:rPr>
          <w:lang w:val="fr-FR"/>
        </w:rPr>
        <w:t xml:space="preserve">2018 </w:t>
      </w:r>
      <w:r w:rsidR="00A57ACF">
        <w:rPr>
          <w:lang w:val="fr-FR"/>
        </w:rPr>
        <w:t>,</w:t>
      </w:r>
      <w:proofErr w:type="gramEnd"/>
      <w:r w:rsidR="00A57ACF">
        <w:rPr>
          <w:lang w:val="fr-FR"/>
        </w:rPr>
        <w:t xml:space="preserve"> et </w:t>
      </w:r>
      <w:r w:rsidR="00A57ACF" w:rsidRPr="00410D4F">
        <w:rPr>
          <w:u w:val="single"/>
          <w:lang w:val="fr-FR"/>
        </w:rPr>
        <w:t>entend désormais l’être</w:t>
      </w:r>
      <w:r w:rsidR="005C4E1F" w:rsidRPr="005C4E1F">
        <w:rPr>
          <w:lang w:val="fr-FR"/>
        </w:rPr>
        <w:t>, sau</w:t>
      </w:r>
      <w:r w:rsidR="005C4E1F">
        <w:rPr>
          <w:lang w:val="fr-FR"/>
        </w:rPr>
        <w:t>f</w:t>
      </w:r>
      <w:r w:rsidR="005C4E1F" w:rsidRPr="005C4E1F">
        <w:rPr>
          <w:lang w:val="fr-FR"/>
        </w:rPr>
        <w:t xml:space="preserve"> à ce que soit confirmé une gestion</w:t>
      </w:r>
      <w:r w:rsidR="005C4E1F">
        <w:rPr>
          <w:lang w:val="fr-FR"/>
        </w:rPr>
        <w:t xml:space="preserve"> infonctionnelle de la part de l’ULHN</w:t>
      </w:r>
      <w:r w:rsidR="005C4E1F" w:rsidRPr="005C4E1F">
        <w:rPr>
          <w:lang w:val="fr-FR"/>
        </w:rPr>
        <w:t xml:space="preserve"> </w:t>
      </w:r>
      <w:r w:rsidR="00A57ACF">
        <w:rPr>
          <w:lang w:val="fr-FR"/>
        </w:rPr>
        <w:t>.</w:t>
      </w:r>
    </w:p>
    <w:p w14:paraId="68ED6738" w14:textId="2EEF6B19" w:rsidR="00A57ACF" w:rsidRDefault="00A57ACF" w:rsidP="00A57ACF">
      <w:pPr>
        <w:spacing w:after="0"/>
        <w:ind w:firstLine="708"/>
        <w:rPr>
          <w:lang w:val="fr-FR"/>
        </w:rPr>
      </w:pPr>
      <w:r>
        <w:rPr>
          <w:lang w:val="fr-FR"/>
        </w:rPr>
        <w:t>La lettre</w:t>
      </w:r>
      <w:r w:rsidR="008122B7">
        <w:rPr>
          <w:lang w:val="fr-FR"/>
        </w:rPr>
        <w:t>,</w:t>
      </w:r>
      <w:r>
        <w:rPr>
          <w:lang w:val="fr-FR"/>
        </w:rPr>
        <w:t xml:space="preserve"> annexée au prés</w:t>
      </w:r>
      <w:r w:rsidR="000456C6">
        <w:rPr>
          <w:lang w:val="fr-FR"/>
        </w:rPr>
        <w:t>e</w:t>
      </w:r>
      <w:r>
        <w:rPr>
          <w:lang w:val="fr-FR"/>
        </w:rPr>
        <w:t>nt PV</w:t>
      </w:r>
      <w:r w:rsidR="008122B7">
        <w:rPr>
          <w:lang w:val="fr-FR"/>
        </w:rPr>
        <w:t>,</w:t>
      </w:r>
      <w:r>
        <w:rPr>
          <w:lang w:val="fr-FR"/>
        </w:rPr>
        <w:t xml:space="preserve"> reflète la position du LexFEIM </w:t>
      </w:r>
      <w:r w:rsidRPr="008122B7">
        <w:rPr>
          <w:u w:val="single"/>
          <w:lang w:val="fr-FR"/>
        </w:rPr>
        <w:t>en réponse</w:t>
      </w:r>
      <w:r>
        <w:rPr>
          <w:lang w:val="fr-FR"/>
        </w:rPr>
        <w:t xml:space="preserve"> aux </w:t>
      </w:r>
      <w:r w:rsidRPr="005C4E1F">
        <w:rPr>
          <w:u w:val="single"/>
          <w:lang w:val="fr-FR"/>
        </w:rPr>
        <w:t>annonce</w:t>
      </w:r>
      <w:r w:rsidR="007C038A" w:rsidRPr="005C4E1F">
        <w:rPr>
          <w:u w:val="single"/>
          <w:lang w:val="fr-FR"/>
        </w:rPr>
        <w:t>s</w:t>
      </w:r>
      <w:r w:rsidRPr="005C4E1F">
        <w:rPr>
          <w:u w:val="single"/>
          <w:lang w:val="fr-FR"/>
        </w:rPr>
        <w:t xml:space="preserve"> du CAC les 2/12/2022 et 7/12/2023</w:t>
      </w:r>
      <w:r>
        <w:rPr>
          <w:lang w:val="fr-FR"/>
        </w:rPr>
        <w:t>. Elle est adoptée par le vote suivant :</w:t>
      </w:r>
    </w:p>
    <w:p w14:paraId="2A220C35" w14:textId="18D48DB4" w:rsidR="00523567" w:rsidRPr="005C4E1F" w:rsidRDefault="00523567" w:rsidP="00523567">
      <w:pPr>
        <w:spacing w:after="0"/>
        <w:rPr>
          <w:b/>
          <w:bCs/>
          <w:lang w:val="fr-FR"/>
        </w:rPr>
      </w:pPr>
      <w:r w:rsidRPr="00523567">
        <w:rPr>
          <w:b/>
          <w:bCs/>
          <w:lang w:val="fr-FR"/>
        </w:rPr>
        <w:tab/>
        <w:t>Résultat du vote :</w:t>
      </w:r>
      <w:r w:rsidR="00E75623">
        <w:rPr>
          <w:b/>
          <w:bCs/>
          <w:lang w:val="fr-FR"/>
        </w:rPr>
        <w:t xml:space="preserve"> Pour :</w:t>
      </w:r>
      <w:r w:rsidR="00A57ACF">
        <w:rPr>
          <w:b/>
          <w:bCs/>
          <w:lang w:val="fr-FR"/>
        </w:rPr>
        <w:t xml:space="preserve"> 14/15</w:t>
      </w:r>
      <w:r w:rsidR="00E75623">
        <w:rPr>
          <w:b/>
          <w:bCs/>
          <w:lang w:val="fr-FR"/>
        </w:rPr>
        <w:t xml:space="preserve"> </w:t>
      </w:r>
      <w:r w:rsidR="00E75623">
        <w:rPr>
          <w:b/>
          <w:bCs/>
          <w:lang w:val="fr-FR"/>
        </w:rPr>
        <w:tab/>
      </w:r>
      <w:r w:rsidR="00E75623">
        <w:rPr>
          <w:b/>
          <w:bCs/>
          <w:lang w:val="fr-FR"/>
        </w:rPr>
        <w:tab/>
        <w:t>Contre :</w:t>
      </w:r>
      <w:r w:rsidR="00A57ACF">
        <w:rPr>
          <w:b/>
          <w:bCs/>
          <w:lang w:val="fr-FR"/>
        </w:rPr>
        <w:t xml:space="preserve"> 0/15</w:t>
      </w:r>
      <w:r w:rsidR="00E75623">
        <w:rPr>
          <w:b/>
          <w:bCs/>
          <w:lang w:val="fr-FR"/>
        </w:rPr>
        <w:t xml:space="preserve"> </w:t>
      </w:r>
      <w:r w:rsidR="00E75623">
        <w:rPr>
          <w:b/>
          <w:bCs/>
          <w:lang w:val="fr-FR"/>
        </w:rPr>
        <w:tab/>
      </w:r>
      <w:r w:rsidR="00E75623">
        <w:rPr>
          <w:b/>
          <w:bCs/>
          <w:lang w:val="fr-FR"/>
        </w:rPr>
        <w:tab/>
        <w:t xml:space="preserve">Abstention </w:t>
      </w:r>
      <w:r w:rsidR="00E75623" w:rsidRPr="005C4E1F">
        <w:rPr>
          <w:b/>
          <w:bCs/>
          <w:lang w:val="fr-FR"/>
        </w:rPr>
        <w:t>:</w:t>
      </w:r>
      <w:r w:rsidR="00A57ACF" w:rsidRPr="005C4E1F">
        <w:rPr>
          <w:b/>
          <w:bCs/>
          <w:lang w:val="fr-FR"/>
        </w:rPr>
        <w:t xml:space="preserve"> 1/15</w:t>
      </w:r>
    </w:p>
    <w:p w14:paraId="459A37D1" w14:textId="77777777" w:rsidR="00FB0407" w:rsidRDefault="00FB0407" w:rsidP="00523567">
      <w:pPr>
        <w:spacing w:after="0"/>
        <w:rPr>
          <w:b/>
          <w:bCs/>
          <w:lang w:val="fr-FR"/>
        </w:rPr>
      </w:pPr>
    </w:p>
    <w:p w14:paraId="02AD07F4" w14:textId="77777777" w:rsidR="00E75623" w:rsidRPr="00523567" w:rsidRDefault="00E75623" w:rsidP="00523567">
      <w:pPr>
        <w:spacing w:after="0"/>
        <w:rPr>
          <w:b/>
          <w:bCs/>
          <w:lang w:val="fr-FR"/>
        </w:rPr>
      </w:pPr>
    </w:p>
    <w:p w14:paraId="39E46365" w14:textId="79400AA2" w:rsidR="00EA7CBA" w:rsidRDefault="00EA7CBA" w:rsidP="00214BDC">
      <w:pPr>
        <w:jc w:val="center"/>
        <w:rPr>
          <w:b/>
          <w:bCs/>
          <w:sz w:val="28"/>
          <w:szCs w:val="28"/>
          <w:lang w:val="fr-FR"/>
        </w:rPr>
      </w:pPr>
      <w:r w:rsidRPr="00CF2934">
        <w:rPr>
          <w:b/>
          <w:bCs/>
          <w:sz w:val="28"/>
          <w:szCs w:val="28"/>
          <w:lang w:val="fr-FR"/>
        </w:rPr>
        <w:t>I</w:t>
      </w:r>
      <w:r>
        <w:rPr>
          <w:b/>
          <w:bCs/>
          <w:sz w:val="28"/>
          <w:szCs w:val="28"/>
          <w:lang w:val="fr-FR"/>
        </w:rPr>
        <w:t>II-Réflexions</w:t>
      </w:r>
    </w:p>
    <w:p w14:paraId="3231B79C" w14:textId="3BC965C9" w:rsidR="008F0E47" w:rsidRDefault="00941C1C" w:rsidP="00941C1C">
      <w:pPr>
        <w:rPr>
          <w:lang w:val="fr-FR"/>
        </w:rPr>
      </w:pPr>
      <w:r>
        <w:rPr>
          <w:lang w:val="fr-FR"/>
        </w:rPr>
        <w:t xml:space="preserve">1) </w:t>
      </w:r>
      <w:r w:rsidR="00253644" w:rsidRPr="00C12064">
        <w:rPr>
          <w:b/>
          <w:bCs/>
          <w:color w:val="FF0000"/>
          <w:lang w:val="fr-FR"/>
        </w:rPr>
        <w:t>Colloques</w:t>
      </w:r>
      <w:r w:rsidR="00253644" w:rsidRPr="00C12064">
        <w:rPr>
          <w:color w:val="FF0000"/>
          <w:lang w:val="fr-FR"/>
        </w:rPr>
        <w:t xml:space="preserve"> </w:t>
      </w:r>
      <w:r w:rsidR="00253644">
        <w:rPr>
          <w:lang w:val="fr-FR"/>
        </w:rPr>
        <w:t xml:space="preserve">2025 : </w:t>
      </w:r>
      <w:r w:rsidR="008F0E47">
        <w:rPr>
          <w:lang w:val="fr-FR"/>
        </w:rPr>
        <w:t>1° Le spectacle vivant, 2° Droits Fondamentaux, 3° La mer et sa structuration. Ils seront présentés p</w:t>
      </w:r>
      <w:r w:rsidR="00410D4F">
        <w:rPr>
          <w:lang w:val="fr-FR"/>
        </w:rPr>
        <w:t>l</w:t>
      </w:r>
      <w:r w:rsidR="008F0E47">
        <w:rPr>
          <w:lang w:val="fr-FR"/>
        </w:rPr>
        <w:t>us avant lors des conseils avant l’été 2024. Pour être formellement approuvés et subventionnés lors du tout premier Conseil de septembre 2024 (sous la réserve d’usage du budget 2025, connu en décembre 2024).</w:t>
      </w:r>
    </w:p>
    <w:p w14:paraId="48788B9B" w14:textId="77777777" w:rsidR="008F0E47" w:rsidRDefault="00941C1C" w:rsidP="00941C1C">
      <w:pPr>
        <w:rPr>
          <w:lang w:val="fr-FR"/>
        </w:rPr>
      </w:pPr>
      <w:r>
        <w:rPr>
          <w:lang w:val="fr-FR"/>
        </w:rPr>
        <w:t xml:space="preserve">2) </w:t>
      </w:r>
      <w:r w:rsidR="00253644">
        <w:rPr>
          <w:lang w:val="fr-FR"/>
        </w:rPr>
        <w:t>Evolution</w:t>
      </w:r>
      <w:r w:rsidR="00C276A5">
        <w:rPr>
          <w:lang w:val="fr-FR"/>
        </w:rPr>
        <w:t xml:space="preserve"> (</w:t>
      </w:r>
      <w:r w:rsidR="0023756E">
        <w:rPr>
          <w:lang w:val="fr-FR"/>
        </w:rPr>
        <w:t>?</w:t>
      </w:r>
      <w:r w:rsidR="00C276A5">
        <w:rPr>
          <w:lang w:val="fr-FR"/>
        </w:rPr>
        <w:t>)</w:t>
      </w:r>
      <w:r w:rsidR="00253644">
        <w:rPr>
          <w:lang w:val="fr-FR"/>
        </w:rPr>
        <w:t xml:space="preserve"> des </w:t>
      </w:r>
      <w:r w:rsidR="00253644" w:rsidRPr="00C12064">
        <w:rPr>
          <w:b/>
          <w:bCs/>
          <w:color w:val="FF0000"/>
          <w:lang w:val="fr-FR"/>
        </w:rPr>
        <w:t>axes</w:t>
      </w:r>
      <w:r w:rsidR="00253644" w:rsidRPr="00C12064">
        <w:rPr>
          <w:color w:val="FF0000"/>
          <w:lang w:val="fr-FR"/>
        </w:rPr>
        <w:t xml:space="preserve"> </w:t>
      </w:r>
      <w:r w:rsidR="00253644">
        <w:rPr>
          <w:lang w:val="fr-FR"/>
        </w:rPr>
        <w:t xml:space="preserve">de recherche du laboratoire : </w:t>
      </w:r>
      <w:r w:rsidR="008F0E47">
        <w:rPr>
          <w:lang w:val="fr-FR"/>
        </w:rPr>
        <w:t>la question est repoussée selon les échanges avec le Président sur l’unicité de la recherche en droit.</w:t>
      </w:r>
    </w:p>
    <w:p w14:paraId="6E472475" w14:textId="47CC0A2E" w:rsidR="008D7104" w:rsidRDefault="00EB1C71" w:rsidP="00941C1C">
      <w:pPr>
        <w:rPr>
          <w:lang w:val="fr-FR"/>
        </w:rPr>
      </w:pPr>
      <w:r>
        <w:rPr>
          <w:lang w:val="fr-FR"/>
        </w:rPr>
        <w:t xml:space="preserve">3) </w:t>
      </w:r>
      <w:r w:rsidR="008D7104">
        <w:rPr>
          <w:lang w:val="fr-FR"/>
        </w:rPr>
        <w:t xml:space="preserve">Encouragement à toutes et tous de demander </w:t>
      </w:r>
      <w:r w:rsidR="00410D4F">
        <w:rPr>
          <w:b/>
          <w:bCs/>
          <w:color w:val="FF0000"/>
          <w:lang w:val="fr-FR"/>
        </w:rPr>
        <w:t>l</w:t>
      </w:r>
      <w:r w:rsidR="008D7104" w:rsidRPr="00C12064">
        <w:rPr>
          <w:b/>
          <w:bCs/>
          <w:color w:val="FF0000"/>
          <w:lang w:val="fr-FR"/>
        </w:rPr>
        <w:t>’éméritat</w:t>
      </w:r>
      <w:r w:rsidR="008D7104" w:rsidRPr="00C12064">
        <w:rPr>
          <w:color w:val="FF0000"/>
          <w:lang w:val="fr-FR"/>
        </w:rPr>
        <w:t xml:space="preserve"> </w:t>
      </w:r>
      <w:r w:rsidR="008D7104">
        <w:rPr>
          <w:lang w:val="fr-FR"/>
        </w:rPr>
        <w:t>(</w:t>
      </w:r>
      <w:r w:rsidR="001720E1">
        <w:rPr>
          <w:lang w:val="fr-FR"/>
        </w:rPr>
        <w:t xml:space="preserve">contribution </w:t>
      </w:r>
      <w:r w:rsidR="00274C73">
        <w:rPr>
          <w:lang w:val="fr-FR"/>
        </w:rPr>
        <w:t xml:space="preserve">à </w:t>
      </w:r>
      <w:r w:rsidR="008D7104">
        <w:rPr>
          <w:lang w:val="fr-FR"/>
        </w:rPr>
        <w:t>l’arrêté de composition du laboratoire).</w:t>
      </w:r>
    </w:p>
    <w:p w14:paraId="595AB0E2" w14:textId="4798D935" w:rsidR="007B202A" w:rsidRDefault="007B202A" w:rsidP="00941C1C">
      <w:pPr>
        <w:rPr>
          <w:lang w:val="fr-FR"/>
        </w:rPr>
      </w:pPr>
      <w:r>
        <w:rPr>
          <w:lang w:val="fr-FR"/>
        </w:rPr>
        <w:t xml:space="preserve">4) Proposition du </w:t>
      </w:r>
      <w:r w:rsidRPr="007B202A">
        <w:rPr>
          <w:color w:val="FF0000"/>
          <w:lang w:val="fr-FR"/>
        </w:rPr>
        <w:t xml:space="preserve">GRAM </w:t>
      </w:r>
      <w:r>
        <w:rPr>
          <w:lang w:val="fr-FR"/>
        </w:rPr>
        <w:t>(IEP/CNRS)</w:t>
      </w:r>
      <w:r w:rsidR="00274C73">
        <w:rPr>
          <w:lang w:val="fr-FR"/>
        </w:rPr>
        <w:t xml:space="preserve"> : </w:t>
      </w:r>
      <w:r>
        <w:rPr>
          <w:lang w:val="fr-FR"/>
        </w:rPr>
        <w:t xml:space="preserve">être </w:t>
      </w:r>
      <w:r w:rsidRPr="007B202A">
        <w:rPr>
          <w:color w:val="FF0000"/>
          <w:lang w:val="fr-FR"/>
        </w:rPr>
        <w:t xml:space="preserve">associé </w:t>
      </w:r>
      <w:r>
        <w:rPr>
          <w:lang w:val="fr-FR"/>
        </w:rPr>
        <w:t>comme laboratoire à leurs recherches, séminaires, publication. (Groupe de Recherche sur l’Action Multilatérale)</w:t>
      </w:r>
      <w:r w:rsidR="006D3879">
        <w:rPr>
          <w:lang w:val="fr-FR"/>
        </w:rPr>
        <w:t>.</w:t>
      </w:r>
      <w:r w:rsidR="008F0E47">
        <w:rPr>
          <w:lang w:val="fr-FR"/>
        </w:rPr>
        <w:t xml:space="preserve"> </w:t>
      </w:r>
      <w:r w:rsidR="001720E1">
        <w:rPr>
          <w:lang w:val="fr-FR"/>
        </w:rPr>
        <w:t>Q</w:t>
      </w:r>
      <w:r w:rsidR="008F0E47">
        <w:rPr>
          <w:lang w:val="fr-FR"/>
        </w:rPr>
        <w:t xml:space="preserve">uestion </w:t>
      </w:r>
      <w:r w:rsidR="001720E1">
        <w:rPr>
          <w:lang w:val="fr-FR"/>
        </w:rPr>
        <w:t xml:space="preserve">à examiner </w:t>
      </w:r>
      <w:r w:rsidR="008F0E47">
        <w:rPr>
          <w:lang w:val="fr-FR"/>
        </w:rPr>
        <w:t>plus tard en 2024</w:t>
      </w:r>
      <w:r w:rsidR="00280AE8">
        <w:rPr>
          <w:lang w:val="fr-FR"/>
        </w:rPr>
        <w:t>.</w:t>
      </w:r>
    </w:p>
    <w:p w14:paraId="3E1A40FF" w14:textId="70D5DD37" w:rsidR="00214BDC" w:rsidRDefault="00523567" w:rsidP="008F0E47">
      <w:pPr>
        <w:spacing w:after="0"/>
        <w:jc w:val="center"/>
        <w:rPr>
          <w:lang w:val="fr-FR"/>
        </w:rPr>
      </w:pPr>
      <w:r>
        <w:rPr>
          <w:lang w:val="fr-FR"/>
        </w:rPr>
        <w:t>*</w:t>
      </w:r>
    </w:p>
    <w:p w14:paraId="36AC3F7B" w14:textId="76AFF635" w:rsidR="00F813E6" w:rsidRDefault="00F813E6" w:rsidP="00F813E6">
      <w:pPr>
        <w:spacing w:after="0"/>
        <w:rPr>
          <w:lang w:val="fr-FR"/>
        </w:rPr>
      </w:pPr>
      <w:r>
        <w:rPr>
          <w:lang w:val="fr-FR"/>
        </w:rPr>
        <w:t>Le directeur du LexFEIM, le 25 janvier 2024</w:t>
      </w:r>
    </w:p>
    <w:p w14:paraId="721ABB82" w14:textId="61A3D934" w:rsidR="00F813E6" w:rsidRDefault="00F813E6" w:rsidP="00F813E6">
      <w:pPr>
        <w:spacing w:after="0"/>
        <w:rPr>
          <w:lang w:val="fr-FR"/>
        </w:rPr>
      </w:pPr>
      <w:r>
        <w:rPr>
          <w:noProof/>
          <w:lang w:val="fr-FR"/>
        </w:rPr>
        <w:drawing>
          <wp:inline distT="0" distB="0" distL="0" distR="0" wp14:anchorId="206234C6" wp14:editId="57853694">
            <wp:extent cx="993913" cy="559076"/>
            <wp:effectExtent l="0" t="0" r="0" b="0"/>
            <wp:docPr id="20680950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95086" name="Image 2068095086"/>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1036153" cy="582836"/>
                    </a:xfrm>
                    <a:prstGeom prst="rect">
                      <a:avLst/>
                    </a:prstGeom>
                  </pic:spPr>
                </pic:pic>
              </a:graphicData>
            </a:graphic>
          </wp:inline>
        </w:drawing>
      </w:r>
      <w:r>
        <w:rPr>
          <w:lang w:val="fr-FR"/>
        </w:rPr>
        <w:t xml:space="preserve"> Après approbation des membres par mails collectifs</w:t>
      </w:r>
      <w:r w:rsidR="007C31B3">
        <w:rPr>
          <w:lang w:val="fr-FR"/>
        </w:rPr>
        <w:t xml:space="preserve"> entre 19 et 24 janvier 2024</w:t>
      </w:r>
      <w:r>
        <w:rPr>
          <w:lang w:val="fr-FR"/>
        </w:rPr>
        <w:t>.</w:t>
      </w:r>
    </w:p>
    <w:p w14:paraId="7E23EA68" w14:textId="77777777" w:rsidR="00F813E6" w:rsidRDefault="00F813E6" w:rsidP="00F813E6">
      <w:pPr>
        <w:spacing w:after="0"/>
        <w:rPr>
          <w:lang w:val="fr-FR"/>
        </w:rPr>
      </w:pPr>
    </w:p>
    <w:p w14:paraId="564E543A" w14:textId="0620B2FF" w:rsidR="00F813E6" w:rsidRPr="00941C1C" w:rsidRDefault="00F813E6" w:rsidP="00F813E6">
      <w:pPr>
        <w:spacing w:after="0"/>
        <w:jc w:val="center"/>
        <w:rPr>
          <w:lang w:val="fr-FR"/>
        </w:rPr>
      </w:pPr>
      <w:r>
        <w:rPr>
          <w:lang w:val="fr-FR"/>
        </w:rPr>
        <w:t>***</w:t>
      </w:r>
    </w:p>
    <w:sectPr w:rsidR="00F813E6" w:rsidRPr="00941C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E1C2" w14:textId="77777777" w:rsidR="006E7E38" w:rsidRDefault="006E7E38" w:rsidP="00EA34A5">
      <w:pPr>
        <w:spacing w:after="0" w:line="240" w:lineRule="auto"/>
      </w:pPr>
      <w:r>
        <w:separator/>
      </w:r>
    </w:p>
  </w:endnote>
  <w:endnote w:type="continuationSeparator" w:id="0">
    <w:p w14:paraId="258F1EE7" w14:textId="77777777" w:rsidR="006E7E38" w:rsidRDefault="006E7E38" w:rsidP="00EA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2559" w14:textId="77777777" w:rsidR="006E7E38" w:rsidRDefault="006E7E38" w:rsidP="00EA34A5">
      <w:pPr>
        <w:spacing w:after="0" w:line="240" w:lineRule="auto"/>
      </w:pPr>
      <w:r>
        <w:separator/>
      </w:r>
    </w:p>
  </w:footnote>
  <w:footnote w:type="continuationSeparator" w:id="0">
    <w:p w14:paraId="53BC23B2" w14:textId="77777777" w:rsidR="006E7E38" w:rsidRDefault="006E7E38" w:rsidP="00EA3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7F95"/>
    <w:multiLevelType w:val="hybridMultilevel"/>
    <w:tmpl w:val="3AB821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8C22D9"/>
    <w:multiLevelType w:val="hybridMultilevel"/>
    <w:tmpl w:val="B8924A34"/>
    <w:lvl w:ilvl="0" w:tplc="8D940954">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B"/>
    <w:rsid w:val="0000480F"/>
    <w:rsid w:val="00012146"/>
    <w:rsid w:val="000456C6"/>
    <w:rsid w:val="00050DAF"/>
    <w:rsid w:val="000E0583"/>
    <w:rsid w:val="000E434C"/>
    <w:rsid w:val="001720E1"/>
    <w:rsid w:val="001902CE"/>
    <w:rsid w:val="001B1C3D"/>
    <w:rsid w:val="001C7AAB"/>
    <w:rsid w:val="001E74CB"/>
    <w:rsid w:val="002128A2"/>
    <w:rsid w:val="00214BDC"/>
    <w:rsid w:val="0023756E"/>
    <w:rsid w:val="0024353A"/>
    <w:rsid w:val="00253644"/>
    <w:rsid w:val="00274C73"/>
    <w:rsid w:val="00280AE8"/>
    <w:rsid w:val="00287508"/>
    <w:rsid w:val="00345162"/>
    <w:rsid w:val="00382D3A"/>
    <w:rsid w:val="00384851"/>
    <w:rsid w:val="00386554"/>
    <w:rsid w:val="003A43D3"/>
    <w:rsid w:val="003B0CB5"/>
    <w:rsid w:val="003C00AE"/>
    <w:rsid w:val="003C5B3E"/>
    <w:rsid w:val="003D40D6"/>
    <w:rsid w:val="00401D65"/>
    <w:rsid w:val="004065A2"/>
    <w:rsid w:val="00410D4F"/>
    <w:rsid w:val="00451C60"/>
    <w:rsid w:val="004B33BE"/>
    <w:rsid w:val="005177A5"/>
    <w:rsid w:val="00523567"/>
    <w:rsid w:val="00523DB0"/>
    <w:rsid w:val="00560557"/>
    <w:rsid w:val="0057065A"/>
    <w:rsid w:val="005A12A6"/>
    <w:rsid w:val="005C3B8D"/>
    <w:rsid w:val="005C4E1F"/>
    <w:rsid w:val="005F48D8"/>
    <w:rsid w:val="005F6E9D"/>
    <w:rsid w:val="006221B8"/>
    <w:rsid w:val="006223C1"/>
    <w:rsid w:val="00635762"/>
    <w:rsid w:val="006475F2"/>
    <w:rsid w:val="006B4187"/>
    <w:rsid w:val="006D3879"/>
    <w:rsid w:val="006D3B28"/>
    <w:rsid w:val="006E2AE1"/>
    <w:rsid w:val="006E5A6A"/>
    <w:rsid w:val="006E7E38"/>
    <w:rsid w:val="006F4FF1"/>
    <w:rsid w:val="00744189"/>
    <w:rsid w:val="00746559"/>
    <w:rsid w:val="00794E46"/>
    <w:rsid w:val="00796A78"/>
    <w:rsid w:val="007B202A"/>
    <w:rsid w:val="007C038A"/>
    <w:rsid w:val="007C31B3"/>
    <w:rsid w:val="007D1BFC"/>
    <w:rsid w:val="008122B7"/>
    <w:rsid w:val="008137C6"/>
    <w:rsid w:val="00827BE9"/>
    <w:rsid w:val="00837D3B"/>
    <w:rsid w:val="00847EA9"/>
    <w:rsid w:val="00867D58"/>
    <w:rsid w:val="008B0628"/>
    <w:rsid w:val="008D7104"/>
    <w:rsid w:val="008F0E47"/>
    <w:rsid w:val="00903F8B"/>
    <w:rsid w:val="00941C1C"/>
    <w:rsid w:val="00943F7F"/>
    <w:rsid w:val="009440E0"/>
    <w:rsid w:val="009457EB"/>
    <w:rsid w:val="0095317C"/>
    <w:rsid w:val="009542CE"/>
    <w:rsid w:val="00A060F4"/>
    <w:rsid w:val="00A57ACF"/>
    <w:rsid w:val="00A75E75"/>
    <w:rsid w:val="00AA3C2B"/>
    <w:rsid w:val="00AE5BA2"/>
    <w:rsid w:val="00B85693"/>
    <w:rsid w:val="00BB4D8D"/>
    <w:rsid w:val="00BE2BDB"/>
    <w:rsid w:val="00C12064"/>
    <w:rsid w:val="00C276A5"/>
    <w:rsid w:val="00C40A54"/>
    <w:rsid w:val="00C618FB"/>
    <w:rsid w:val="00CC65B9"/>
    <w:rsid w:val="00CF2934"/>
    <w:rsid w:val="00D03C3A"/>
    <w:rsid w:val="00D21C2E"/>
    <w:rsid w:val="00D22815"/>
    <w:rsid w:val="00D613EF"/>
    <w:rsid w:val="00D67A83"/>
    <w:rsid w:val="00D8448D"/>
    <w:rsid w:val="00DC7399"/>
    <w:rsid w:val="00DE0758"/>
    <w:rsid w:val="00E55F1C"/>
    <w:rsid w:val="00E57BB1"/>
    <w:rsid w:val="00E75623"/>
    <w:rsid w:val="00EA34A5"/>
    <w:rsid w:val="00EA38AF"/>
    <w:rsid w:val="00EA7CBA"/>
    <w:rsid w:val="00EB1C71"/>
    <w:rsid w:val="00ED0EE9"/>
    <w:rsid w:val="00F022D9"/>
    <w:rsid w:val="00F34EF4"/>
    <w:rsid w:val="00F57260"/>
    <w:rsid w:val="00F6487E"/>
    <w:rsid w:val="00F80F3D"/>
    <w:rsid w:val="00F813E6"/>
    <w:rsid w:val="00F82ED0"/>
    <w:rsid w:val="00FA0C8A"/>
    <w:rsid w:val="00FB0407"/>
    <w:rsid w:val="00FC38F7"/>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AB3E"/>
  <w15:chartTrackingRefBased/>
  <w15:docId w15:val="{099493E4-03F3-46CD-84DD-F3FF02F1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FR" w:eastAsia="ko-KR"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2934"/>
    <w:pPr>
      <w:ind w:left="720"/>
      <w:contextualSpacing/>
    </w:pPr>
  </w:style>
  <w:style w:type="paragraph" w:styleId="Notedebasdepage">
    <w:name w:val="footnote text"/>
    <w:basedOn w:val="Normal"/>
    <w:link w:val="NotedebasdepageCar"/>
    <w:uiPriority w:val="99"/>
    <w:semiHidden/>
    <w:unhideWhenUsed/>
    <w:rsid w:val="00EA34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34A5"/>
    <w:rPr>
      <w:sz w:val="20"/>
      <w:szCs w:val="20"/>
      <w:lang w:val="en-GB"/>
    </w:rPr>
  </w:style>
  <w:style w:type="character" w:styleId="Appelnotedebasdep">
    <w:name w:val="footnote reference"/>
    <w:basedOn w:val="Policepardfaut"/>
    <w:uiPriority w:val="99"/>
    <w:semiHidden/>
    <w:unhideWhenUsed/>
    <w:rsid w:val="00EA34A5"/>
    <w:rPr>
      <w:vertAlign w:val="superscript"/>
    </w:rPr>
  </w:style>
  <w:style w:type="paragraph" w:styleId="NormalWeb">
    <w:name w:val="Normal (Web)"/>
    <w:basedOn w:val="Normal"/>
    <w:uiPriority w:val="99"/>
    <w:unhideWhenUsed/>
    <w:rsid w:val="00DE0758"/>
    <w:pPr>
      <w:spacing w:before="100" w:beforeAutospacing="1" w:after="100" w:afterAutospacing="1" w:line="240" w:lineRule="auto"/>
    </w:pPr>
    <w:rPr>
      <w:rFonts w:ascii="Times New Roman" w:eastAsia="Times New Roman" w:hAnsi="Times New Roman" w:cs="Times New Roman"/>
      <w:kern w:val="0"/>
      <w:sz w:val="24"/>
      <w:szCs w:val="24"/>
      <w:lang w:val="fr-FR"/>
      <w14:ligatures w14:val="none"/>
    </w:rPr>
  </w:style>
  <w:style w:type="character" w:styleId="Lienhypertexte">
    <w:name w:val="Hyperlink"/>
    <w:basedOn w:val="Policepardfaut"/>
    <w:uiPriority w:val="99"/>
    <w:unhideWhenUsed/>
    <w:rsid w:val="00DE0758"/>
    <w:rPr>
      <w:color w:val="0000FF"/>
      <w:u w:val="single"/>
    </w:rPr>
  </w:style>
  <w:style w:type="character" w:styleId="Mentionnonrsolue">
    <w:name w:val="Unresolved Mention"/>
    <w:basedOn w:val="Policepardfaut"/>
    <w:uiPriority w:val="99"/>
    <w:semiHidden/>
    <w:unhideWhenUsed/>
    <w:rsid w:val="00DE0758"/>
    <w:rPr>
      <w:color w:val="605E5C"/>
      <w:shd w:val="clear" w:color="auto" w:fill="E1DFDD"/>
    </w:rPr>
  </w:style>
  <w:style w:type="paragraph" w:styleId="Date">
    <w:name w:val="Date"/>
    <w:basedOn w:val="Normal"/>
    <w:next w:val="Normal"/>
    <w:link w:val="DateCar"/>
    <w:uiPriority w:val="99"/>
    <w:semiHidden/>
    <w:unhideWhenUsed/>
    <w:rsid w:val="00B85693"/>
  </w:style>
  <w:style w:type="character" w:customStyle="1" w:styleId="DateCar">
    <w:name w:val="Date Car"/>
    <w:basedOn w:val="Policepardfaut"/>
    <w:link w:val="Date"/>
    <w:uiPriority w:val="99"/>
    <w:semiHidden/>
    <w:rsid w:val="00B85693"/>
    <w:rPr>
      <w:lang w:val="en-GB"/>
    </w:rPr>
  </w:style>
  <w:style w:type="character" w:styleId="Marquedecommentaire">
    <w:name w:val="annotation reference"/>
    <w:basedOn w:val="Policepardfaut"/>
    <w:uiPriority w:val="99"/>
    <w:semiHidden/>
    <w:unhideWhenUsed/>
    <w:rsid w:val="005A12A6"/>
    <w:rPr>
      <w:sz w:val="16"/>
      <w:szCs w:val="16"/>
    </w:rPr>
  </w:style>
  <w:style w:type="paragraph" w:styleId="Commentaire">
    <w:name w:val="annotation text"/>
    <w:basedOn w:val="Normal"/>
    <w:link w:val="CommentaireCar"/>
    <w:uiPriority w:val="99"/>
    <w:semiHidden/>
    <w:unhideWhenUsed/>
    <w:rsid w:val="005A12A6"/>
    <w:pPr>
      <w:spacing w:line="240" w:lineRule="auto"/>
    </w:pPr>
    <w:rPr>
      <w:sz w:val="20"/>
      <w:szCs w:val="20"/>
    </w:rPr>
  </w:style>
  <w:style w:type="character" w:customStyle="1" w:styleId="CommentaireCar">
    <w:name w:val="Commentaire Car"/>
    <w:basedOn w:val="Policepardfaut"/>
    <w:link w:val="Commentaire"/>
    <w:uiPriority w:val="99"/>
    <w:semiHidden/>
    <w:rsid w:val="005A12A6"/>
    <w:rPr>
      <w:sz w:val="20"/>
      <w:szCs w:val="20"/>
      <w:lang w:val="en-GB"/>
    </w:rPr>
  </w:style>
  <w:style w:type="paragraph" w:styleId="Objetducommentaire">
    <w:name w:val="annotation subject"/>
    <w:basedOn w:val="Commentaire"/>
    <w:next w:val="Commentaire"/>
    <w:link w:val="ObjetducommentaireCar"/>
    <w:uiPriority w:val="99"/>
    <w:semiHidden/>
    <w:unhideWhenUsed/>
    <w:rsid w:val="005A12A6"/>
    <w:rPr>
      <w:b/>
      <w:bCs/>
    </w:rPr>
  </w:style>
  <w:style w:type="character" w:customStyle="1" w:styleId="ObjetducommentaireCar">
    <w:name w:val="Objet du commentaire Car"/>
    <w:basedOn w:val="CommentaireCar"/>
    <w:link w:val="Objetducommentaire"/>
    <w:uiPriority w:val="99"/>
    <w:semiHidden/>
    <w:rsid w:val="005A12A6"/>
    <w:rPr>
      <w:b/>
      <w:bCs/>
      <w:sz w:val="20"/>
      <w:szCs w:val="20"/>
      <w:lang w:val="en-GB"/>
    </w:rPr>
  </w:style>
  <w:style w:type="paragraph" w:styleId="Rvision">
    <w:name w:val="Revision"/>
    <w:hidden/>
    <w:uiPriority w:val="99"/>
    <w:semiHidden/>
    <w:rsid w:val="005A12A6"/>
    <w:pPr>
      <w:spacing w:after="0" w:line="240" w:lineRule="auto"/>
    </w:pPr>
    <w:rPr>
      <w:lang w:val="en-GB"/>
    </w:rPr>
  </w:style>
  <w:style w:type="character" w:styleId="Accentuation">
    <w:name w:val="Emphasis"/>
    <w:basedOn w:val="Policepardfaut"/>
    <w:uiPriority w:val="20"/>
    <w:qFormat/>
    <w:rsid w:val="000E0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9800">
      <w:bodyDiv w:val="1"/>
      <w:marLeft w:val="0"/>
      <w:marRight w:val="0"/>
      <w:marTop w:val="0"/>
      <w:marBottom w:val="0"/>
      <w:divBdr>
        <w:top w:val="none" w:sz="0" w:space="0" w:color="auto"/>
        <w:left w:val="none" w:sz="0" w:space="0" w:color="auto"/>
        <w:bottom w:val="none" w:sz="0" w:space="0" w:color="auto"/>
        <w:right w:val="none" w:sz="0" w:space="0" w:color="auto"/>
      </w:divBdr>
    </w:div>
    <w:div w:id="396782078">
      <w:bodyDiv w:val="1"/>
      <w:marLeft w:val="0"/>
      <w:marRight w:val="0"/>
      <w:marTop w:val="0"/>
      <w:marBottom w:val="0"/>
      <w:divBdr>
        <w:top w:val="none" w:sz="0" w:space="0" w:color="auto"/>
        <w:left w:val="none" w:sz="0" w:space="0" w:color="auto"/>
        <w:bottom w:val="none" w:sz="0" w:space="0" w:color="auto"/>
        <w:right w:val="none" w:sz="0" w:space="0" w:color="auto"/>
      </w:divBdr>
    </w:div>
    <w:div w:id="411583809">
      <w:bodyDiv w:val="1"/>
      <w:marLeft w:val="0"/>
      <w:marRight w:val="0"/>
      <w:marTop w:val="0"/>
      <w:marBottom w:val="0"/>
      <w:divBdr>
        <w:top w:val="none" w:sz="0" w:space="0" w:color="auto"/>
        <w:left w:val="none" w:sz="0" w:space="0" w:color="auto"/>
        <w:bottom w:val="none" w:sz="0" w:space="0" w:color="auto"/>
        <w:right w:val="none" w:sz="0" w:space="0" w:color="auto"/>
      </w:divBdr>
    </w:div>
    <w:div w:id="1207988003">
      <w:bodyDiv w:val="1"/>
      <w:marLeft w:val="0"/>
      <w:marRight w:val="0"/>
      <w:marTop w:val="0"/>
      <w:marBottom w:val="0"/>
      <w:divBdr>
        <w:top w:val="none" w:sz="0" w:space="0" w:color="auto"/>
        <w:left w:val="none" w:sz="0" w:space="0" w:color="auto"/>
        <w:bottom w:val="none" w:sz="0" w:space="0" w:color="auto"/>
        <w:right w:val="none" w:sz="0" w:space="0" w:color="auto"/>
      </w:divBdr>
    </w:div>
    <w:div w:id="1658801568">
      <w:bodyDiv w:val="1"/>
      <w:marLeft w:val="0"/>
      <w:marRight w:val="0"/>
      <w:marTop w:val="0"/>
      <w:marBottom w:val="0"/>
      <w:divBdr>
        <w:top w:val="none" w:sz="0" w:space="0" w:color="auto"/>
        <w:left w:val="none" w:sz="0" w:space="0" w:color="auto"/>
        <w:bottom w:val="none" w:sz="0" w:space="0" w:color="auto"/>
        <w:right w:val="none" w:sz="0" w:space="0" w:color="auto"/>
      </w:divBdr>
      <w:divsChild>
        <w:div w:id="19230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6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lagrange@univ-poitiers.fr" TargetMode="External"/><Relationship Id="rId13" Type="http://schemas.openxmlformats.org/officeDocument/2006/relationships/hyperlink" Target="mailto:Martin.Ndende@univ-nant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esseurpiett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ril.bloch@univ-amu.fr" TargetMode="External"/><Relationship Id="rId5" Type="http://schemas.openxmlformats.org/officeDocument/2006/relationships/webSettings" Target="webSettings.xml"/><Relationship Id="rId15" Type="http://schemas.openxmlformats.org/officeDocument/2006/relationships/hyperlink" Target="mailto:cecile.decet-bertin@univ-brest.fr" TargetMode="External"/><Relationship Id="rId10" Type="http://schemas.openxmlformats.org/officeDocument/2006/relationships/hyperlink" Target="mailto:antoninotahiti@gmail.com" TargetMode="External"/><Relationship Id="rId4" Type="http://schemas.openxmlformats.org/officeDocument/2006/relationships/settings" Target="settings.xml"/><Relationship Id="rId9" Type="http://schemas.openxmlformats.org/officeDocument/2006/relationships/hyperlink" Target="mailto:bruno.daugeron@laposte.net" TargetMode="External"/><Relationship Id="rId14" Type="http://schemas.openxmlformats.org/officeDocument/2006/relationships/hyperlink" Target="mailto:Valerie.Bore@univ-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EB8A-8753-46B5-9CC0-395D400B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7662</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CHABAL</dc:creator>
  <cp:keywords/>
  <dc:description/>
  <cp:lastModifiedBy>Nathalie Zemiac</cp:lastModifiedBy>
  <cp:revision>2</cp:revision>
  <dcterms:created xsi:type="dcterms:W3CDTF">2024-01-30T08:08:00Z</dcterms:created>
  <dcterms:modified xsi:type="dcterms:W3CDTF">2024-01-30T08:08:00Z</dcterms:modified>
</cp:coreProperties>
</file>